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A1" w:rsidRDefault="004B35A1" w:rsidP="006E176C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6E176C" w:rsidRPr="00D25F10" w:rsidRDefault="006E176C" w:rsidP="006E176C">
      <w:pPr>
        <w:pStyle w:val="SemEspaamento"/>
        <w:ind w:right="567"/>
        <w:jc w:val="center"/>
        <w:rPr>
          <w:rFonts w:ascii="Verdana" w:hAnsi="Verdana"/>
          <w:b/>
          <w:sz w:val="24"/>
          <w:szCs w:val="24"/>
        </w:rPr>
      </w:pPr>
      <w:r w:rsidRPr="00D25F10">
        <w:rPr>
          <w:rFonts w:ascii="Verdana" w:hAnsi="Verdana"/>
          <w:b/>
          <w:sz w:val="24"/>
          <w:szCs w:val="24"/>
        </w:rPr>
        <w:t>P</w:t>
      </w:r>
      <w:r w:rsidR="00A370EE" w:rsidRPr="00D25F10">
        <w:rPr>
          <w:rFonts w:ascii="Verdana" w:hAnsi="Verdana"/>
          <w:b/>
          <w:sz w:val="24"/>
          <w:szCs w:val="24"/>
        </w:rPr>
        <w:t xml:space="preserve">ROJETO DE LEI LEGISLATIVO Nº </w:t>
      </w:r>
      <w:r w:rsidR="00D25F10" w:rsidRPr="00D25F10">
        <w:rPr>
          <w:rFonts w:ascii="Verdana" w:hAnsi="Verdana"/>
          <w:b/>
          <w:sz w:val="24"/>
          <w:szCs w:val="24"/>
        </w:rPr>
        <w:t>051</w:t>
      </w:r>
      <w:r w:rsidR="00A370EE" w:rsidRPr="00D25F10">
        <w:rPr>
          <w:rFonts w:ascii="Verdana" w:hAnsi="Verdana"/>
          <w:b/>
          <w:sz w:val="24"/>
          <w:szCs w:val="24"/>
        </w:rPr>
        <w:t>/</w:t>
      </w:r>
      <w:r w:rsidRPr="00D25F10">
        <w:rPr>
          <w:rFonts w:ascii="Verdana" w:hAnsi="Verdana"/>
          <w:b/>
          <w:sz w:val="24"/>
          <w:szCs w:val="24"/>
        </w:rPr>
        <w:t>201</w:t>
      </w:r>
      <w:r w:rsidR="008925E7" w:rsidRPr="00D25F10">
        <w:rPr>
          <w:rFonts w:ascii="Verdana" w:hAnsi="Verdana"/>
          <w:b/>
          <w:sz w:val="24"/>
          <w:szCs w:val="24"/>
        </w:rPr>
        <w:t>9</w:t>
      </w:r>
    </w:p>
    <w:p w:rsidR="006E176C" w:rsidRDefault="006E176C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4B35A1" w:rsidRDefault="004B35A1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BE2F81" w:rsidRDefault="00BE2F81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604B8C" w:rsidRDefault="00604B8C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604B8C" w:rsidRDefault="00604B8C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BE2F81" w:rsidRPr="004B35A1" w:rsidRDefault="00BE2F81" w:rsidP="004E2D60">
      <w:pPr>
        <w:pStyle w:val="SemEspaamento"/>
        <w:ind w:right="567"/>
        <w:rPr>
          <w:rFonts w:ascii="Verdana" w:hAnsi="Verdana"/>
          <w:sz w:val="24"/>
          <w:szCs w:val="24"/>
        </w:rPr>
      </w:pPr>
    </w:p>
    <w:p w:rsidR="004B35A1" w:rsidRPr="004B35A1" w:rsidRDefault="004B35A1" w:rsidP="004B35A1">
      <w:pPr>
        <w:pStyle w:val="Corpodetexto"/>
        <w:rPr>
          <w:rFonts w:ascii="Verdana" w:hAnsi="Verdana"/>
          <w:b/>
        </w:rPr>
      </w:pPr>
    </w:p>
    <w:p w:rsidR="004B35A1" w:rsidRDefault="004B35A1" w:rsidP="00604B8C">
      <w:pPr>
        <w:spacing w:line="360" w:lineRule="auto"/>
        <w:ind w:left="4254" w:right="10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 w:rsidR="008E09B6">
        <w:rPr>
          <w:rFonts w:ascii="Verdana" w:hAnsi="Verdana"/>
          <w:b/>
          <w:sz w:val="20"/>
          <w:szCs w:val="20"/>
        </w:rPr>
        <w:t>Altera a Lei Municipal nº 043 de 14 de dezembro de 1983 que d</w:t>
      </w:r>
      <w:r w:rsidRPr="004B35A1">
        <w:rPr>
          <w:rFonts w:ascii="Verdana" w:hAnsi="Verdana"/>
          <w:b/>
          <w:sz w:val="20"/>
          <w:szCs w:val="20"/>
        </w:rPr>
        <w:t xml:space="preserve">ispõe sobre </w:t>
      </w:r>
      <w:r w:rsidR="00BE48F0">
        <w:rPr>
          <w:rFonts w:ascii="Verdana" w:hAnsi="Verdana"/>
          <w:b/>
          <w:sz w:val="20"/>
          <w:szCs w:val="20"/>
        </w:rPr>
        <w:t>C</w:t>
      </w:r>
      <w:r w:rsidR="00BE48F0" w:rsidRPr="00BE48F0">
        <w:rPr>
          <w:rFonts w:ascii="Verdana" w:hAnsi="Verdana" w:cs="Segoe UI"/>
          <w:b/>
          <w:bCs/>
          <w:color w:val="000000"/>
          <w:sz w:val="20"/>
          <w:szCs w:val="20"/>
        </w:rPr>
        <w:t xml:space="preserve">ódigo </w:t>
      </w:r>
      <w:r w:rsidR="00BE48F0">
        <w:rPr>
          <w:rFonts w:ascii="Verdana" w:hAnsi="Verdana" w:cs="Segoe UI"/>
          <w:b/>
          <w:bCs/>
          <w:color w:val="000000"/>
          <w:sz w:val="20"/>
          <w:szCs w:val="20"/>
        </w:rPr>
        <w:t>T</w:t>
      </w:r>
      <w:r w:rsidR="00BE48F0" w:rsidRPr="00BE48F0">
        <w:rPr>
          <w:rFonts w:ascii="Verdana" w:hAnsi="Verdana" w:cs="Segoe UI"/>
          <w:b/>
          <w:bCs/>
          <w:color w:val="000000"/>
          <w:sz w:val="20"/>
          <w:szCs w:val="20"/>
        </w:rPr>
        <w:t xml:space="preserve">ributário do município de </w:t>
      </w:r>
      <w:r w:rsidR="00BE48F0">
        <w:rPr>
          <w:rFonts w:ascii="Verdana" w:hAnsi="Verdana" w:cs="Segoe UI"/>
          <w:b/>
          <w:bCs/>
          <w:color w:val="000000"/>
          <w:sz w:val="20"/>
          <w:szCs w:val="20"/>
        </w:rPr>
        <w:t>C</w:t>
      </w:r>
      <w:r w:rsidR="00BE48F0" w:rsidRPr="00BE48F0">
        <w:rPr>
          <w:rFonts w:ascii="Verdana" w:hAnsi="Verdana" w:cs="Segoe UI"/>
          <w:b/>
          <w:bCs/>
          <w:color w:val="000000"/>
          <w:sz w:val="20"/>
          <w:szCs w:val="20"/>
        </w:rPr>
        <w:t>harqueadas</w:t>
      </w:r>
      <w:r w:rsidR="00BE48F0">
        <w:rPr>
          <w:rFonts w:ascii="Verdana" w:hAnsi="Verdana" w:cs="Segoe UI"/>
          <w:b/>
          <w:bCs/>
          <w:color w:val="000000"/>
          <w:sz w:val="20"/>
          <w:szCs w:val="20"/>
        </w:rPr>
        <w:t xml:space="preserve"> </w:t>
      </w:r>
      <w:r w:rsidRPr="004B35A1">
        <w:rPr>
          <w:rFonts w:ascii="Verdana" w:hAnsi="Verdana"/>
          <w:b/>
          <w:sz w:val="20"/>
          <w:szCs w:val="20"/>
        </w:rPr>
        <w:t>e dá outras providências.</w:t>
      </w:r>
      <w:r>
        <w:rPr>
          <w:rFonts w:ascii="Verdana" w:hAnsi="Verdana"/>
          <w:b/>
          <w:sz w:val="20"/>
          <w:szCs w:val="20"/>
        </w:rPr>
        <w:t>”</w:t>
      </w:r>
    </w:p>
    <w:p w:rsidR="004B35A1" w:rsidRDefault="004B35A1" w:rsidP="004B35A1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604B8C" w:rsidRPr="004B35A1" w:rsidRDefault="00604B8C" w:rsidP="004B35A1">
      <w:pPr>
        <w:spacing w:line="360" w:lineRule="auto"/>
        <w:ind w:left="3545" w:right="104"/>
        <w:jc w:val="both"/>
        <w:rPr>
          <w:rFonts w:ascii="Verdana" w:hAnsi="Verdana"/>
          <w:b/>
          <w:sz w:val="20"/>
          <w:szCs w:val="20"/>
        </w:rPr>
      </w:pPr>
    </w:p>
    <w:p w:rsidR="004B35A1" w:rsidRPr="004B35A1" w:rsidRDefault="004B35A1" w:rsidP="004B35A1">
      <w:pPr>
        <w:pStyle w:val="Corpodetexto"/>
        <w:spacing w:before="11"/>
        <w:rPr>
          <w:rFonts w:ascii="Verdana" w:hAnsi="Verdana"/>
          <w:b/>
        </w:rPr>
      </w:pPr>
    </w:p>
    <w:p w:rsidR="004B35A1" w:rsidRDefault="004B4324" w:rsidP="004B35A1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  <w:shd w:val="clear" w:color="auto" w:fill="FFFFFF"/>
        </w:rPr>
      </w:pPr>
      <w:r w:rsidRPr="004B4324">
        <w:rPr>
          <w:rFonts w:ascii="Verdana" w:hAnsi="Verdana"/>
          <w:shd w:val="clear" w:color="auto" w:fill="FFFFFF"/>
        </w:rPr>
        <w:t>O Presidente da Câmara de Vereadores do Município de Charqueadas,</w:t>
      </w:r>
      <w:r w:rsidR="00BE2F81">
        <w:rPr>
          <w:rFonts w:ascii="Verdana" w:hAnsi="Verdana"/>
          <w:shd w:val="clear" w:color="auto" w:fill="FFFFFF"/>
        </w:rPr>
        <w:t xml:space="preserve"> </w:t>
      </w:r>
      <w:r w:rsidR="00BE2F81" w:rsidRPr="00BE2F81">
        <w:rPr>
          <w:b/>
        </w:rPr>
        <w:t>Vereador Rafael Divino Silva Oliveira</w:t>
      </w:r>
      <w:r w:rsidR="00BE2F81">
        <w:t>,</w:t>
      </w:r>
      <w:r>
        <w:rPr>
          <w:rFonts w:ascii="Verdana" w:hAnsi="Verdana"/>
          <w:shd w:val="clear" w:color="auto" w:fill="FFFFFF"/>
        </w:rPr>
        <w:t xml:space="preserve"> </w:t>
      </w:r>
      <w:r w:rsidRPr="004B4324">
        <w:rPr>
          <w:rFonts w:ascii="Verdana" w:hAnsi="Verdana"/>
          <w:shd w:val="clear" w:color="auto" w:fill="FFFFFF"/>
        </w:rPr>
        <w:t xml:space="preserve">FAÇO SABER, que a edilidade, em sessão Plenária aprovou e eu promulgo nos termos da </w:t>
      </w:r>
      <w:hyperlink r:id="rId7" w:history="1">
        <w:r w:rsidRPr="004B4324">
          <w:rPr>
            <w:rStyle w:val="Hyperlink"/>
            <w:rFonts w:ascii="Verdana" w:hAnsi="Verdana"/>
            <w:bCs/>
            <w:color w:val="auto"/>
            <w:u w:val="none"/>
            <w:shd w:val="clear" w:color="auto" w:fill="FFFFFF"/>
          </w:rPr>
          <w:t>Lei Orgânica</w:t>
        </w:r>
      </w:hyperlink>
      <w:r w:rsidRPr="004B4324">
        <w:rPr>
          <w:rFonts w:ascii="Verdana" w:hAnsi="Verdana"/>
          <w:shd w:val="clear" w:color="auto" w:fill="FFFFFF"/>
        </w:rPr>
        <w:t> Municipal</w:t>
      </w:r>
      <w:r w:rsidR="00BE48F0">
        <w:rPr>
          <w:rFonts w:ascii="Verdana" w:hAnsi="Verdana"/>
          <w:shd w:val="clear" w:color="auto" w:fill="FFFFFF"/>
        </w:rPr>
        <w:t>,</w:t>
      </w:r>
      <w:r w:rsidRPr="004B4324">
        <w:rPr>
          <w:rFonts w:ascii="Verdana" w:hAnsi="Verdana"/>
          <w:shd w:val="clear" w:color="auto" w:fill="FFFFFF"/>
        </w:rPr>
        <w:t xml:space="preserve"> a seguinte </w:t>
      </w:r>
      <w:r>
        <w:rPr>
          <w:rFonts w:ascii="Verdana" w:hAnsi="Verdana"/>
          <w:shd w:val="clear" w:color="auto" w:fill="FFFFFF"/>
        </w:rPr>
        <w:t>Lei</w:t>
      </w:r>
      <w:r w:rsidRPr="004B4324">
        <w:rPr>
          <w:rFonts w:ascii="Verdana" w:hAnsi="Verdana"/>
          <w:shd w:val="clear" w:color="auto" w:fill="FFFFFF"/>
        </w:rPr>
        <w:t>:</w:t>
      </w:r>
    </w:p>
    <w:p w:rsidR="004B4324" w:rsidRPr="004B4324" w:rsidRDefault="004B4324" w:rsidP="004B35A1">
      <w:pPr>
        <w:pStyle w:val="Corpodetexto"/>
        <w:spacing w:before="1" w:line="360" w:lineRule="auto"/>
        <w:ind w:left="102" w:right="111" w:firstLine="707"/>
        <w:jc w:val="both"/>
        <w:rPr>
          <w:rFonts w:ascii="Verdana" w:hAnsi="Verdana"/>
        </w:rPr>
      </w:pPr>
    </w:p>
    <w:p w:rsidR="004B35A1" w:rsidRPr="004B35A1" w:rsidRDefault="004B35A1" w:rsidP="004B35A1">
      <w:pPr>
        <w:pStyle w:val="Corpodetexto"/>
        <w:spacing w:before="6"/>
        <w:rPr>
          <w:rFonts w:ascii="Verdana" w:hAnsi="Verdana"/>
        </w:rPr>
      </w:pPr>
    </w:p>
    <w:p w:rsidR="00142502" w:rsidRDefault="004B35A1" w:rsidP="00142502">
      <w:pPr>
        <w:pStyle w:val="Corpodetexto"/>
        <w:spacing w:line="360" w:lineRule="auto"/>
        <w:ind w:left="102" w:right="102" w:firstLine="709"/>
        <w:jc w:val="both"/>
        <w:rPr>
          <w:rFonts w:ascii="Verdana" w:hAnsi="Verdana"/>
        </w:rPr>
      </w:pPr>
      <w:r w:rsidRPr="004B35A1">
        <w:rPr>
          <w:rFonts w:ascii="Verdana" w:hAnsi="Verdana"/>
          <w:b/>
        </w:rPr>
        <w:t xml:space="preserve">Art. 1º </w:t>
      </w:r>
      <w:r w:rsidRPr="004B35A1">
        <w:rPr>
          <w:rFonts w:ascii="Verdana" w:hAnsi="Verdana"/>
        </w:rPr>
        <w:t xml:space="preserve">- </w:t>
      </w:r>
      <w:r w:rsidR="00142502">
        <w:rPr>
          <w:rFonts w:ascii="Verdana" w:hAnsi="Verdana"/>
        </w:rPr>
        <w:t>Acresce o parágrafo único ao art. 197, passando a vigorar a seguinte redação:</w:t>
      </w:r>
    </w:p>
    <w:p w:rsidR="00142502" w:rsidRDefault="00142502" w:rsidP="004B35A1">
      <w:pPr>
        <w:pStyle w:val="Corpodetexto"/>
        <w:spacing w:line="360" w:lineRule="auto"/>
        <w:ind w:left="102" w:right="100" w:firstLine="707"/>
        <w:jc w:val="both"/>
        <w:rPr>
          <w:rFonts w:ascii="Verdana" w:hAnsi="Verdana"/>
        </w:rPr>
      </w:pPr>
    </w:p>
    <w:p w:rsidR="00142502" w:rsidRPr="00604B8C" w:rsidRDefault="00142502" w:rsidP="00142502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  <w:r w:rsidRPr="00604B8C">
        <w:rPr>
          <w:rFonts w:ascii="Verdana" w:hAnsi="Verdana"/>
          <w:i/>
        </w:rPr>
        <w:t>“</w:t>
      </w:r>
      <w:r w:rsidRPr="00604B8C">
        <w:rPr>
          <w:rFonts w:ascii="Verdana" w:hAnsi="Verdana"/>
          <w:b/>
          <w:i/>
        </w:rPr>
        <w:t>Art. 197 –</w:t>
      </w:r>
      <w:r w:rsidRPr="00604B8C">
        <w:rPr>
          <w:rFonts w:ascii="Verdana" w:hAnsi="Verdana"/>
          <w:i/>
        </w:rPr>
        <w:t xml:space="preserve"> (</w:t>
      </w:r>
      <w:proofErr w:type="spellStart"/>
      <w:r w:rsidRPr="00604B8C">
        <w:rPr>
          <w:rFonts w:ascii="Verdana" w:hAnsi="Verdana"/>
          <w:i/>
        </w:rPr>
        <w:t>omissis</w:t>
      </w:r>
      <w:proofErr w:type="spellEnd"/>
      <w:r w:rsidRPr="00604B8C">
        <w:rPr>
          <w:rFonts w:ascii="Verdana" w:hAnsi="Verdana"/>
          <w:i/>
        </w:rPr>
        <w:t>)“</w:t>
      </w:r>
    </w:p>
    <w:p w:rsidR="00142502" w:rsidRPr="00604B8C" w:rsidRDefault="00142502" w:rsidP="00142502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  <w:r w:rsidRPr="00604B8C">
        <w:rPr>
          <w:rFonts w:ascii="Verdana" w:hAnsi="Verdana"/>
          <w:i/>
        </w:rPr>
        <w:t>“</w:t>
      </w:r>
      <w:r w:rsidRPr="00604B8C">
        <w:rPr>
          <w:rFonts w:ascii="Verdana" w:hAnsi="Verdana"/>
          <w:b/>
          <w:i/>
        </w:rPr>
        <w:t>I –</w:t>
      </w:r>
      <w:r w:rsidRPr="00604B8C">
        <w:rPr>
          <w:rFonts w:ascii="Verdana" w:hAnsi="Verdana"/>
          <w:i/>
        </w:rPr>
        <w:t xml:space="preserve"> (</w:t>
      </w:r>
      <w:proofErr w:type="spellStart"/>
      <w:r w:rsidRPr="00604B8C">
        <w:rPr>
          <w:rFonts w:ascii="Verdana" w:hAnsi="Verdana"/>
          <w:i/>
        </w:rPr>
        <w:t>omisssis</w:t>
      </w:r>
      <w:proofErr w:type="spellEnd"/>
      <w:r w:rsidRPr="00604B8C">
        <w:rPr>
          <w:rFonts w:ascii="Verdana" w:hAnsi="Verdana"/>
          <w:i/>
        </w:rPr>
        <w:t xml:space="preserve">)” </w:t>
      </w:r>
    </w:p>
    <w:p w:rsidR="00142502" w:rsidRPr="00604B8C" w:rsidRDefault="00142502" w:rsidP="00142502">
      <w:pPr>
        <w:pStyle w:val="Corpodetexto"/>
        <w:spacing w:before="120" w:after="120" w:line="320" w:lineRule="exact"/>
        <w:ind w:left="102" w:right="100" w:firstLine="707"/>
        <w:jc w:val="both"/>
        <w:rPr>
          <w:rFonts w:ascii="Verdana" w:hAnsi="Verdana"/>
          <w:i/>
        </w:rPr>
      </w:pPr>
    </w:p>
    <w:p w:rsidR="004B35A1" w:rsidRPr="00604B8C" w:rsidRDefault="00142502" w:rsidP="00142502">
      <w:pPr>
        <w:widowControl/>
        <w:suppressAutoHyphens w:val="0"/>
        <w:autoSpaceDE w:val="0"/>
        <w:autoSpaceDN w:val="0"/>
        <w:adjustRightInd w:val="0"/>
        <w:spacing w:before="120" w:after="120" w:line="320" w:lineRule="exact"/>
        <w:ind w:left="851"/>
        <w:jc w:val="both"/>
        <w:rPr>
          <w:rFonts w:ascii="Verdana" w:hAnsi="Verdana"/>
          <w:i/>
        </w:rPr>
      </w:pPr>
      <w:r w:rsidRPr="00604B8C">
        <w:rPr>
          <w:rFonts w:ascii="Verdana" w:hAnsi="Verdana"/>
          <w:i/>
        </w:rPr>
        <w:t>“</w:t>
      </w:r>
      <w:r w:rsidRPr="00604B8C">
        <w:rPr>
          <w:rFonts w:ascii="Verdana" w:hAnsi="Verdana"/>
          <w:b/>
          <w:i/>
        </w:rPr>
        <w:t>Parágrafo único:</w:t>
      </w:r>
      <w:r w:rsidRPr="00604B8C">
        <w:rPr>
          <w:rFonts w:ascii="Verdana" w:hAnsi="Verdana"/>
          <w:i/>
        </w:rPr>
        <w:t xml:space="preserve"> </w:t>
      </w:r>
      <w:r w:rsidRPr="00604B8C">
        <w:rPr>
          <w:rFonts w:ascii="Verdana" w:eastAsia="Calibri" w:hAnsi="Verdana" w:cs="Arial"/>
          <w:i/>
          <w:kern w:val="0"/>
          <w:lang w:eastAsia="pt-BR"/>
        </w:rPr>
        <w:t>O contribuinte que se enquadrar no programa IPTU Jovem poderá ter uma redução de até 10% (dez por cento) do valor lançado.”</w:t>
      </w:r>
      <w:r w:rsidRPr="00604B8C">
        <w:rPr>
          <w:rFonts w:ascii="Verdana" w:hAnsi="Verdana"/>
          <w:i/>
        </w:rPr>
        <w:t xml:space="preserve"> </w:t>
      </w:r>
    </w:p>
    <w:p w:rsidR="004B35A1" w:rsidRDefault="004B35A1" w:rsidP="004B35A1">
      <w:pPr>
        <w:pStyle w:val="Corpodetexto"/>
        <w:spacing w:before="2"/>
        <w:rPr>
          <w:rFonts w:ascii="Verdana" w:hAnsi="Verdana"/>
        </w:rPr>
      </w:pPr>
    </w:p>
    <w:p w:rsidR="00142502" w:rsidRDefault="00142502" w:rsidP="004B35A1">
      <w:pPr>
        <w:pStyle w:val="Corpodetexto"/>
        <w:spacing w:before="2"/>
        <w:rPr>
          <w:rFonts w:ascii="Verdana" w:hAnsi="Verdana"/>
        </w:rPr>
      </w:pPr>
    </w:p>
    <w:p w:rsidR="00142502" w:rsidRDefault="00142502" w:rsidP="004B35A1">
      <w:pPr>
        <w:pStyle w:val="Corpodetexto"/>
        <w:spacing w:before="2"/>
        <w:rPr>
          <w:rFonts w:ascii="Verdana" w:hAnsi="Verdana"/>
        </w:rPr>
      </w:pPr>
      <w:r>
        <w:rPr>
          <w:rFonts w:ascii="Verdana" w:hAnsi="Verdana"/>
        </w:rPr>
        <w:tab/>
      </w:r>
      <w:r w:rsidRPr="004B35A1">
        <w:rPr>
          <w:rFonts w:ascii="Verdana" w:hAnsi="Verdana"/>
          <w:b/>
        </w:rPr>
        <w:t xml:space="preserve">Art. </w:t>
      </w:r>
      <w:r>
        <w:rPr>
          <w:rFonts w:ascii="Verdana" w:hAnsi="Verdana"/>
          <w:b/>
        </w:rPr>
        <w:t>2</w:t>
      </w:r>
      <w:r w:rsidRPr="004B35A1">
        <w:rPr>
          <w:rFonts w:ascii="Verdana" w:hAnsi="Verdana"/>
          <w:b/>
        </w:rPr>
        <w:t xml:space="preserve">º </w:t>
      </w:r>
      <w:r w:rsidRPr="004B35A1">
        <w:rPr>
          <w:rFonts w:ascii="Verdana" w:hAnsi="Verdana"/>
        </w:rPr>
        <w:t xml:space="preserve">- </w:t>
      </w:r>
      <w:r>
        <w:rPr>
          <w:rFonts w:ascii="Verdana" w:hAnsi="Verdana"/>
        </w:rPr>
        <w:t>Acresce o</w:t>
      </w:r>
      <w:r w:rsidR="00612A02">
        <w:rPr>
          <w:rFonts w:ascii="Verdana" w:hAnsi="Verdana"/>
        </w:rPr>
        <w:t>s</w:t>
      </w:r>
      <w:r>
        <w:rPr>
          <w:rFonts w:ascii="Verdana" w:hAnsi="Verdana"/>
        </w:rPr>
        <w:t xml:space="preserve"> art</w:t>
      </w:r>
      <w:r w:rsidR="00612A02">
        <w:rPr>
          <w:rFonts w:ascii="Verdana" w:hAnsi="Verdana"/>
        </w:rPr>
        <w:t>igos</w:t>
      </w:r>
      <w:r>
        <w:rPr>
          <w:rFonts w:ascii="Verdana" w:hAnsi="Verdana"/>
        </w:rPr>
        <w:t xml:space="preserve"> 197-A a 197-H com a seguinte redação:</w:t>
      </w:r>
    </w:p>
    <w:p w:rsidR="00142502" w:rsidRDefault="00142502" w:rsidP="004B35A1">
      <w:pPr>
        <w:pStyle w:val="Corpodetexto"/>
        <w:spacing w:before="2"/>
        <w:rPr>
          <w:rFonts w:ascii="Verdana" w:hAnsi="Verdana"/>
        </w:rPr>
      </w:pPr>
    </w:p>
    <w:p w:rsidR="00142502" w:rsidRDefault="00142502" w:rsidP="004B35A1">
      <w:pPr>
        <w:pStyle w:val="Corpodetexto"/>
        <w:spacing w:before="2"/>
        <w:rPr>
          <w:rFonts w:ascii="Verdana" w:hAnsi="Verdana"/>
        </w:rPr>
      </w:pPr>
      <w:r>
        <w:rPr>
          <w:rFonts w:ascii="Verdana" w:hAnsi="Verdana"/>
        </w:rPr>
        <w:tab/>
      </w:r>
    </w:p>
    <w:p w:rsidR="00604B8C" w:rsidRDefault="00604B8C" w:rsidP="00604B8C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hAnsi="Verdana"/>
        </w:rPr>
      </w:pPr>
    </w:p>
    <w:p w:rsidR="00604B8C" w:rsidRPr="00604B8C" w:rsidRDefault="00604B8C" w:rsidP="00604B8C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Arial"/>
          <w:b/>
          <w:bCs/>
          <w:kern w:val="0"/>
          <w:lang w:eastAsia="pt-BR"/>
        </w:rPr>
      </w:pPr>
      <w:r w:rsidRPr="00604B8C">
        <w:rPr>
          <w:rFonts w:ascii="Verdana" w:hAnsi="Verdana"/>
        </w:rPr>
        <w:t>“</w:t>
      </w:r>
      <w:r w:rsidRPr="00604B8C">
        <w:rPr>
          <w:rFonts w:ascii="Verdana" w:eastAsia="Calibri" w:hAnsi="Verdana" w:cs="Arial"/>
          <w:b/>
          <w:bCs/>
          <w:kern w:val="0"/>
          <w:lang w:eastAsia="pt-BR"/>
        </w:rPr>
        <w:t>Do Programa IPTU Jovem”</w:t>
      </w:r>
    </w:p>
    <w:p w:rsidR="00604B8C" w:rsidRPr="00604B8C" w:rsidRDefault="00604B8C" w:rsidP="00604B8C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kern w:val="0"/>
          <w:lang w:eastAsia="pt-BR"/>
        </w:rPr>
      </w:pPr>
    </w:p>
    <w:p w:rsidR="00142502" w:rsidRDefault="00604B8C" w:rsidP="00604B8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  <w:r w:rsidRPr="00604B8C">
        <w:rPr>
          <w:rFonts w:ascii="Verdana" w:eastAsia="Calibri" w:hAnsi="Verdana" w:cs="Arial"/>
          <w:b/>
          <w:bCs/>
          <w:kern w:val="0"/>
          <w:lang w:eastAsia="pt-BR"/>
        </w:rPr>
        <w:t xml:space="preserve">Art. </w:t>
      </w:r>
      <w:r>
        <w:rPr>
          <w:rFonts w:ascii="Verdana" w:eastAsia="Calibri" w:hAnsi="Verdana" w:cs="Arial"/>
          <w:b/>
          <w:bCs/>
          <w:kern w:val="0"/>
          <w:lang w:eastAsia="pt-BR"/>
        </w:rPr>
        <w:t>197</w:t>
      </w:r>
      <w:r w:rsidRPr="00604B8C">
        <w:rPr>
          <w:rFonts w:ascii="Verdana" w:eastAsia="Calibri" w:hAnsi="Verdana" w:cs="Arial"/>
          <w:b/>
          <w:bCs/>
          <w:kern w:val="0"/>
          <w:lang w:eastAsia="pt-BR"/>
        </w:rPr>
        <w:t>-</w:t>
      </w:r>
      <w:r>
        <w:rPr>
          <w:rFonts w:ascii="Verdana" w:eastAsia="Calibri" w:hAnsi="Verdana" w:cs="Arial"/>
          <w:b/>
          <w:bCs/>
          <w:kern w:val="0"/>
          <w:lang w:eastAsia="pt-BR"/>
        </w:rPr>
        <w:t>A</w:t>
      </w:r>
      <w:r w:rsidRPr="00604B8C">
        <w:rPr>
          <w:rFonts w:ascii="Verdana" w:eastAsia="Calibri" w:hAnsi="Verdana" w:cs="Arial"/>
          <w:kern w:val="0"/>
          <w:lang w:eastAsia="pt-BR"/>
        </w:rPr>
        <w:t>. Será concedido o benefício fiscal, consistente em reduzir o IPTU, ao</w:t>
      </w:r>
      <w:r>
        <w:rPr>
          <w:rFonts w:ascii="Verdana" w:eastAsia="Calibri" w:hAnsi="Verdana" w:cs="Arial"/>
          <w:kern w:val="0"/>
          <w:lang w:eastAsia="pt-BR"/>
        </w:rPr>
        <w:t xml:space="preserve"> </w:t>
      </w:r>
      <w:r w:rsidRPr="00604B8C">
        <w:rPr>
          <w:rFonts w:ascii="Verdana" w:eastAsia="Calibri" w:hAnsi="Verdana" w:cs="Arial"/>
          <w:kern w:val="0"/>
          <w:lang w:eastAsia="pt-BR"/>
        </w:rPr>
        <w:t>proprietário de imóvel onde esteja em funcionamento estabelecimento que comprove a</w:t>
      </w:r>
      <w:r>
        <w:rPr>
          <w:rFonts w:ascii="Verdana" w:eastAsia="Calibri" w:hAnsi="Verdana" w:cs="Arial"/>
          <w:kern w:val="0"/>
          <w:lang w:eastAsia="pt-BR"/>
        </w:rPr>
        <w:t xml:space="preserve"> </w:t>
      </w:r>
      <w:r w:rsidRPr="00604B8C">
        <w:rPr>
          <w:rFonts w:ascii="Verdana" w:eastAsia="Calibri" w:hAnsi="Verdana" w:cs="Arial"/>
          <w:kern w:val="0"/>
          <w:lang w:eastAsia="pt-BR"/>
        </w:rPr>
        <w:t xml:space="preserve">existência de jovem contratado </w:t>
      </w:r>
      <w:proofErr w:type="gramStart"/>
      <w:r w:rsidRPr="00604B8C">
        <w:rPr>
          <w:rFonts w:ascii="Verdana" w:eastAsia="Calibri" w:hAnsi="Verdana" w:cs="Arial"/>
          <w:kern w:val="0"/>
          <w:lang w:eastAsia="pt-BR"/>
        </w:rPr>
        <w:t>sob regime</w:t>
      </w:r>
      <w:proofErr w:type="gramEnd"/>
      <w:r w:rsidRPr="00604B8C">
        <w:rPr>
          <w:rFonts w:ascii="Verdana" w:eastAsia="Calibri" w:hAnsi="Verdana" w:cs="Arial"/>
          <w:kern w:val="0"/>
          <w:lang w:eastAsia="pt-BR"/>
        </w:rPr>
        <w:t xml:space="preserve"> CLT em seu quadro de pessoal.</w:t>
      </w:r>
    </w:p>
    <w:p w:rsidR="00604B8C" w:rsidRDefault="00604B8C" w:rsidP="00604B8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197-B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Para efeitos desta Lei Complementar, considera-se jovem a pessoa com idade a partir de 16 e até 24 anos. </w:t>
      </w:r>
    </w:p>
    <w:p w:rsidR="00604B8C" w:rsidRPr="009C59D5" w:rsidRDefault="00604B8C" w:rsidP="00604B8C">
      <w:pPr>
        <w:pStyle w:val="WW-Padro"/>
        <w:spacing w:after="0" w:line="240" w:lineRule="auto"/>
        <w:ind w:firstLine="1134"/>
        <w:jc w:val="both"/>
        <w:rPr>
          <w:rFonts w:ascii="Verdana" w:hAnsi="Verdana"/>
          <w:szCs w:val="24"/>
        </w:rPr>
      </w:pP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197-C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A título de incentivo, será concedido o desconto no IPTU para os casos previstos no art. </w:t>
      </w:r>
      <w:r>
        <w:rPr>
          <w:rFonts w:ascii="Verdana" w:hAnsi="Verdana"/>
          <w:szCs w:val="24"/>
        </w:rPr>
        <w:t>197-A</w:t>
      </w:r>
      <w:r w:rsidRPr="009C59D5">
        <w:rPr>
          <w:rFonts w:ascii="Verdana" w:hAnsi="Verdana"/>
          <w:szCs w:val="24"/>
        </w:rPr>
        <w:t xml:space="preserve"> da seguinte forma: </w:t>
      </w: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I</w:t>
      </w:r>
      <w:r w:rsidRPr="009C59D5">
        <w:rPr>
          <w:rFonts w:ascii="Verdana" w:hAnsi="Verdana"/>
          <w:szCs w:val="24"/>
        </w:rPr>
        <w:t xml:space="preserve"> - 5% quando comprovada a contratação de 01 a 05 jovens; </w:t>
      </w: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II</w:t>
      </w:r>
      <w:r w:rsidRPr="009C59D5">
        <w:rPr>
          <w:rFonts w:ascii="Verdana" w:hAnsi="Verdana"/>
          <w:szCs w:val="24"/>
        </w:rPr>
        <w:t xml:space="preserve"> - 7% quando comprovada a contratação de 06 a 12 jovens; </w:t>
      </w: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III</w:t>
      </w:r>
      <w:r w:rsidRPr="009C59D5">
        <w:rPr>
          <w:rFonts w:ascii="Verdana" w:hAnsi="Verdana"/>
          <w:szCs w:val="24"/>
        </w:rPr>
        <w:t xml:space="preserve"> - 10% quando comprovada a contratação de mais do que 12 jovens.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Parágrafo único.</w:t>
      </w:r>
      <w:r w:rsidRPr="009C59D5">
        <w:rPr>
          <w:rFonts w:ascii="Verdana" w:hAnsi="Verdana"/>
          <w:szCs w:val="24"/>
        </w:rPr>
        <w:t xml:space="preserve"> Para cálculo do percentual concedido do benefício não serão contabilizados eventuais jovens empregados que tenham relação de parentesco de 1º ou 2º grau com o empregador.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197-D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O contribuinte interessado em obter o benefício tributário deverá protocolar o pedido, devidamente justificado e comprovado, junto à Secretaria d</w:t>
      </w:r>
      <w:r>
        <w:rPr>
          <w:rFonts w:ascii="Verdana" w:hAnsi="Verdana"/>
          <w:szCs w:val="24"/>
        </w:rPr>
        <w:t>a</w:t>
      </w:r>
      <w:r w:rsidRPr="009C59D5">
        <w:rPr>
          <w:rFonts w:ascii="Verdana" w:hAnsi="Verdana"/>
          <w:szCs w:val="24"/>
        </w:rPr>
        <w:t xml:space="preserve"> F</w:t>
      </w:r>
      <w:r>
        <w:rPr>
          <w:rFonts w:ascii="Verdana" w:hAnsi="Verdana"/>
          <w:szCs w:val="24"/>
        </w:rPr>
        <w:t>azenda</w:t>
      </w:r>
      <w:r w:rsidRPr="009C59D5">
        <w:rPr>
          <w:rFonts w:ascii="Verdana" w:hAnsi="Verdana"/>
          <w:szCs w:val="24"/>
        </w:rPr>
        <w:t xml:space="preserve">, até a data de 30 de setembro do ano anterior àquele em que deseja o benefício tributário, instruindo o mesmo com documentos comprobatórios.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1º</w:t>
      </w:r>
      <w:r w:rsidRPr="009C59D5">
        <w:rPr>
          <w:rFonts w:ascii="Verdana" w:hAnsi="Verdana"/>
          <w:szCs w:val="24"/>
        </w:rPr>
        <w:t xml:space="preserve"> Para usufruir dos descontos previstos no programa </w:t>
      </w:r>
      <w:r w:rsidR="00215E2A">
        <w:rPr>
          <w:rFonts w:ascii="Verdana" w:hAnsi="Verdana"/>
          <w:szCs w:val="24"/>
        </w:rPr>
        <w:t>“</w:t>
      </w:r>
      <w:r w:rsidRPr="009C59D5">
        <w:rPr>
          <w:rFonts w:ascii="Verdana" w:hAnsi="Verdana"/>
          <w:szCs w:val="24"/>
        </w:rPr>
        <w:t>IPTU Jovem</w:t>
      </w:r>
      <w:r w:rsidR="00215E2A">
        <w:rPr>
          <w:rFonts w:ascii="Verdana" w:hAnsi="Verdana"/>
          <w:szCs w:val="24"/>
        </w:rPr>
        <w:t>”</w:t>
      </w:r>
      <w:r w:rsidRPr="009C59D5">
        <w:rPr>
          <w:rFonts w:ascii="Verdana" w:hAnsi="Verdana"/>
          <w:szCs w:val="24"/>
        </w:rPr>
        <w:t xml:space="preserve"> o contribuinte deverá ter quitado todos os tributos até o último dia útil do mês de dezembro de cada exercício do lançamento.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2º</w:t>
      </w:r>
      <w:r w:rsidRPr="009C59D5">
        <w:rPr>
          <w:rFonts w:ascii="Verdana" w:hAnsi="Verdana"/>
          <w:szCs w:val="24"/>
        </w:rPr>
        <w:t xml:space="preserve"> A Secretaria d</w:t>
      </w:r>
      <w:r w:rsidR="00215E2A">
        <w:rPr>
          <w:rFonts w:ascii="Verdana" w:hAnsi="Verdana"/>
          <w:szCs w:val="24"/>
        </w:rPr>
        <w:t>a</w:t>
      </w:r>
      <w:r w:rsidRPr="009C59D5">
        <w:rPr>
          <w:rFonts w:ascii="Verdana" w:hAnsi="Verdana"/>
          <w:szCs w:val="24"/>
        </w:rPr>
        <w:t xml:space="preserve"> F</w:t>
      </w:r>
      <w:r w:rsidR="00215E2A">
        <w:rPr>
          <w:rFonts w:ascii="Verdana" w:hAnsi="Verdana"/>
          <w:szCs w:val="24"/>
        </w:rPr>
        <w:t>azenda</w:t>
      </w:r>
      <w:r w:rsidRPr="009C59D5">
        <w:rPr>
          <w:rFonts w:ascii="Verdana" w:hAnsi="Verdana"/>
          <w:szCs w:val="24"/>
        </w:rPr>
        <w:t xml:space="preserve"> designará um responsável para comparecer até o local do imóvel onde funciona o estabelecimento para atestar o efetivo cumprimento do objetivo do programa, podendo solicitar ao interessado documentos e informações complementares para instruir seu parecer.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3º</w:t>
      </w:r>
      <w:r w:rsidRPr="009C59D5">
        <w:rPr>
          <w:rFonts w:ascii="Verdana" w:hAnsi="Verdana"/>
          <w:szCs w:val="24"/>
        </w:rPr>
        <w:t xml:space="preserve"> Após a análise, a Secretaria d</w:t>
      </w:r>
      <w:r w:rsidR="00215E2A">
        <w:rPr>
          <w:rFonts w:ascii="Verdana" w:hAnsi="Verdana"/>
          <w:szCs w:val="24"/>
        </w:rPr>
        <w:t>a</w:t>
      </w:r>
      <w:r w:rsidRPr="009C59D5">
        <w:rPr>
          <w:rFonts w:ascii="Verdana" w:hAnsi="Verdana"/>
          <w:szCs w:val="24"/>
        </w:rPr>
        <w:t xml:space="preserve"> F</w:t>
      </w:r>
      <w:r w:rsidR="00215E2A">
        <w:rPr>
          <w:rFonts w:ascii="Verdana" w:hAnsi="Verdana"/>
          <w:szCs w:val="24"/>
        </w:rPr>
        <w:t>azenda</w:t>
      </w:r>
      <w:r w:rsidRPr="009C59D5">
        <w:rPr>
          <w:rFonts w:ascii="Verdana" w:hAnsi="Verdana"/>
          <w:szCs w:val="24"/>
        </w:rPr>
        <w:t xml:space="preserve"> elaborará um parecer conclusivo acerca da concessão ou não do benefício.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4º</w:t>
      </w:r>
      <w:r w:rsidRPr="009C59D5">
        <w:rPr>
          <w:rFonts w:ascii="Verdana" w:hAnsi="Verdana"/>
          <w:szCs w:val="24"/>
        </w:rPr>
        <w:t xml:space="preserve"> Sendo o parecer favorável, após ciência do interessado, o pedido será enviado para providências.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lastRenderedPageBreak/>
        <w:t>§ 5º</w:t>
      </w:r>
      <w:r w:rsidRPr="009C59D5">
        <w:rPr>
          <w:rFonts w:ascii="Verdana" w:hAnsi="Verdana"/>
          <w:szCs w:val="24"/>
        </w:rPr>
        <w:t xml:space="preserve"> Entendendo pela não concessão do benefício, a Secretaria arquivará o processo, após ciência do interessado.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197-E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Aquele que obtiver o desconto referido nesta Lei receberá o selo de "Parceiro da Juventude", para afixar na parede de seu imóvel. </w:t>
      </w:r>
    </w:p>
    <w:p w:rsidR="00604B8C" w:rsidRPr="009C59D5" w:rsidRDefault="00604B8C" w:rsidP="00604B8C">
      <w:pPr>
        <w:pStyle w:val="WW-Padro"/>
        <w:spacing w:after="0" w:line="240" w:lineRule="auto"/>
        <w:ind w:left="709" w:firstLine="1134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197-F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A Secretaria d</w:t>
      </w:r>
      <w:r w:rsidR="00215E2A">
        <w:rPr>
          <w:rFonts w:ascii="Verdana" w:hAnsi="Verdana"/>
          <w:szCs w:val="24"/>
        </w:rPr>
        <w:t>a</w:t>
      </w:r>
      <w:r w:rsidRPr="009C59D5">
        <w:rPr>
          <w:rFonts w:ascii="Verdana" w:hAnsi="Verdana"/>
          <w:szCs w:val="24"/>
        </w:rPr>
        <w:t xml:space="preserve"> F</w:t>
      </w:r>
      <w:r w:rsidR="00215E2A">
        <w:rPr>
          <w:rFonts w:ascii="Verdana" w:hAnsi="Verdana"/>
          <w:szCs w:val="24"/>
        </w:rPr>
        <w:t>azenda</w:t>
      </w:r>
      <w:r w:rsidRPr="009C59D5">
        <w:rPr>
          <w:rFonts w:ascii="Verdana" w:hAnsi="Verdana"/>
          <w:szCs w:val="24"/>
        </w:rPr>
        <w:t xml:space="preserve"> realizará a fiscalização, a fim de verificar se o objetivo do programa está sendo efetivamente atendido. </w:t>
      </w: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b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197-G</w:t>
      </w:r>
      <w:r w:rsidRPr="009C59D5">
        <w:rPr>
          <w:rFonts w:ascii="Verdana" w:hAnsi="Verdana"/>
          <w:szCs w:val="24"/>
        </w:rPr>
        <w:t xml:space="preserve">. A renovação do pedido de benefício tributário deverá ser feita anualmente. </w:t>
      </w: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 xml:space="preserve">Art. </w:t>
      </w:r>
      <w:r>
        <w:rPr>
          <w:rFonts w:ascii="Verdana" w:hAnsi="Verdana"/>
          <w:b/>
          <w:szCs w:val="24"/>
        </w:rPr>
        <w:t>197-H</w:t>
      </w:r>
      <w:r w:rsidRPr="009C59D5">
        <w:rPr>
          <w:rFonts w:ascii="Verdana" w:hAnsi="Verdana"/>
          <w:b/>
          <w:szCs w:val="24"/>
        </w:rPr>
        <w:t>.</w:t>
      </w:r>
      <w:r w:rsidRPr="009C59D5">
        <w:rPr>
          <w:rFonts w:ascii="Verdana" w:hAnsi="Verdana"/>
          <w:szCs w:val="24"/>
        </w:rPr>
        <w:t xml:space="preserve"> O benefício será extinto quando: </w:t>
      </w: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1º</w:t>
      </w:r>
      <w:r w:rsidRPr="009C59D5">
        <w:rPr>
          <w:rFonts w:ascii="Verdana" w:hAnsi="Verdana"/>
          <w:szCs w:val="24"/>
        </w:rPr>
        <w:t xml:space="preserve"> O estabelecimento não mantiver mais nenhum jovem contratado em seu quadro de pessoal. </w:t>
      </w: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2º</w:t>
      </w:r>
      <w:r w:rsidRPr="009C59D5">
        <w:rPr>
          <w:rFonts w:ascii="Verdana" w:hAnsi="Verdana"/>
          <w:szCs w:val="24"/>
        </w:rPr>
        <w:t xml:space="preserve"> O IPTU for pago de forma parcelada e o proprietário deixar de pagar uma parcela. </w:t>
      </w:r>
    </w:p>
    <w:p w:rsidR="00604B8C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</w:p>
    <w:p w:rsidR="00604B8C" w:rsidRPr="009C59D5" w:rsidRDefault="00604B8C" w:rsidP="00604B8C">
      <w:pPr>
        <w:pStyle w:val="WW-Padro"/>
        <w:spacing w:after="0" w:line="240" w:lineRule="auto"/>
        <w:ind w:left="709"/>
        <w:jc w:val="both"/>
        <w:rPr>
          <w:rFonts w:ascii="Verdana" w:hAnsi="Verdana"/>
          <w:szCs w:val="24"/>
        </w:rPr>
      </w:pPr>
      <w:r w:rsidRPr="009C59D5">
        <w:rPr>
          <w:rFonts w:ascii="Verdana" w:hAnsi="Verdana"/>
          <w:b/>
          <w:szCs w:val="24"/>
        </w:rPr>
        <w:t>§ 3º</w:t>
      </w:r>
      <w:r w:rsidRPr="009C59D5">
        <w:rPr>
          <w:rFonts w:ascii="Verdana" w:hAnsi="Verdana"/>
          <w:szCs w:val="24"/>
        </w:rPr>
        <w:t xml:space="preserve"> O interessado não fornecer as informações solicitadas pela Secretaria d</w:t>
      </w:r>
      <w:r w:rsidR="00215E2A">
        <w:rPr>
          <w:rFonts w:ascii="Verdana" w:hAnsi="Verdana"/>
          <w:szCs w:val="24"/>
        </w:rPr>
        <w:t>a</w:t>
      </w:r>
      <w:r w:rsidRPr="009C59D5">
        <w:rPr>
          <w:rFonts w:ascii="Verdana" w:hAnsi="Verdana"/>
          <w:szCs w:val="24"/>
        </w:rPr>
        <w:t xml:space="preserve"> F</w:t>
      </w:r>
      <w:r w:rsidR="00215E2A">
        <w:rPr>
          <w:rFonts w:ascii="Verdana" w:hAnsi="Verdana"/>
          <w:szCs w:val="24"/>
        </w:rPr>
        <w:t>azenda</w:t>
      </w:r>
      <w:r w:rsidRPr="009C59D5">
        <w:rPr>
          <w:rFonts w:ascii="Verdana" w:hAnsi="Verdana"/>
          <w:szCs w:val="24"/>
        </w:rPr>
        <w:t xml:space="preserve">. </w:t>
      </w:r>
    </w:p>
    <w:p w:rsidR="00604B8C" w:rsidRDefault="00604B8C" w:rsidP="00604B8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Verdana" w:eastAsia="Times New Roman" w:hAnsi="Verdana"/>
          <w:kern w:val="0"/>
          <w:lang w:eastAsia="zh-CN"/>
        </w:rPr>
      </w:pPr>
    </w:p>
    <w:p w:rsidR="00604B8C" w:rsidRDefault="00604B8C" w:rsidP="00604B8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  <w:r w:rsidRPr="009C59D5">
        <w:rPr>
          <w:rFonts w:ascii="Verdana" w:hAnsi="Verdana"/>
          <w:b/>
        </w:rPr>
        <w:t>§ 4º</w:t>
      </w:r>
      <w:r w:rsidRPr="009C59D5">
        <w:rPr>
          <w:rFonts w:ascii="Verdana" w:hAnsi="Verdana"/>
        </w:rPr>
        <w:t xml:space="preserve"> O estabelecimento mudar de endereço ou encerrar o funcionamento.</w:t>
      </w:r>
    </w:p>
    <w:p w:rsidR="00604B8C" w:rsidRDefault="00604B8C" w:rsidP="00604B8C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Verdana" w:eastAsia="Calibri" w:hAnsi="Verdana" w:cs="Arial"/>
          <w:kern w:val="0"/>
          <w:lang w:eastAsia="pt-BR"/>
        </w:rPr>
      </w:pPr>
    </w:p>
    <w:p w:rsidR="004B35A1" w:rsidRDefault="004B35A1" w:rsidP="004B35A1">
      <w:pPr>
        <w:pStyle w:val="Corpodetexto"/>
        <w:rPr>
          <w:rFonts w:ascii="Verdana" w:hAnsi="Verdana"/>
        </w:rPr>
      </w:pPr>
    </w:p>
    <w:p w:rsidR="00604B8C" w:rsidRPr="004B35A1" w:rsidRDefault="00604B8C" w:rsidP="004B35A1">
      <w:pPr>
        <w:pStyle w:val="Corpodetexto"/>
        <w:rPr>
          <w:rFonts w:ascii="Verdana" w:hAnsi="Verdana"/>
        </w:rPr>
      </w:pPr>
    </w:p>
    <w:p w:rsidR="00043CA9" w:rsidRPr="004B35A1" w:rsidRDefault="004B35A1" w:rsidP="00604B8C">
      <w:pPr>
        <w:pStyle w:val="SemEspaamento"/>
        <w:ind w:right="567" w:firstLine="851"/>
        <w:rPr>
          <w:rFonts w:ascii="Verdana" w:hAnsi="Verdana"/>
          <w:sz w:val="24"/>
          <w:szCs w:val="24"/>
        </w:rPr>
      </w:pPr>
      <w:r w:rsidRPr="004B35A1">
        <w:rPr>
          <w:rFonts w:ascii="Verdana" w:hAnsi="Verdana"/>
          <w:b/>
          <w:sz w:val="24"/>
          <w:szCs w:val="24"/>
        </w:rPr>
        <w:t xml:space="preserve">Art. </w:t>
      </w:r>
      <w:r w:rsidR="00142502">
        <w:rPr>
          <w:rFonts w:ascii="Verdana" w:hAnsi="Verdana"/>
          <w:b/>
          <w:sz w:val="24"/>
          <w:szCs w:val="24"/>
        </w:rPr>
        <w:t>3º</w:t>
      </w:r>
      <w:r w:rsidRPr="004B35A1">
        <w:rPr>
          <w:rFonts w:ascii="Verdana" w:hAnsi="Verdana"/>
          <w:b/>
          <w:sz w:val="24"/>
          <w:szCs w:val="24"/>
        </w:rPr>
        <w:t xml:space="preserve"> </w:t>
      </w:r>
      <w:r w:rsidRPr="004B35A1">
        <w:rPr>
          <w:rFonts w:ascii="Verdana" w:hAnsi="Verdana"/>
          <w:sz w:val="24"/>
          <w:szCs w:val="24"/>
        </w:rPr>
        <w:t>– Esta Lei entrará em vigor na data de sua publicação.</w:t>
      </w:r>
    </w:p>
    <w:p w:rsidR="00FA2B14" w:rsidRPr="004B35A1" w:rsidRDefault="00FA2B14" w:rsidP="00043CA9">
      <w:pPr>
        <w:pStyle w:val="SemEspaamento"/>
        <w:ind w:left="567" w:right="567"/>
        <w:jc w:val="both"/>
        <w:rPr>
          <w:rFonts w:ascii="Verdana" w:hAnsi="Verdana"/>
          <w:sz w:val="24"/>
          <w:szCs w:val="24"/>
        </w:rPr>
      </w:pPr>
    </w:p>
    <w:p w:rsidR="00A53B7B" w:rsidRPr="004B35A1" w:rsidRDefault="00A53B7B" w:rsidP="00043CA9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8925E7" w:rsidRDefault="008925E7" w:rsidP="00043CA9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604B8C" w:rsidRPr="004B35A1" w:rsidRDefault="00604B8C" w:rsidP="00043CA9">
      <w:pPr>
        <w:pStyle w:val="Corpodetexto21"/>
        <w:ind w:right="567"/>
        <w:rPr>
          <w:rFonts w:ascii="Verdana" w:eastAsia="Century Gothic" w:hAnsi="Verdana"/>
          <w:b/>
          <w:bCs/>
          <w:color w:val="000000"/>
          <w:sz w:val="24"/>
        </w:rPr>
      </w:pPr>
    </w:p>
    <w:p w:rsidR="00043CA9" w:rsidRPr="004B35A1" w:rsidRDefault="00FA2B14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  <w:r w:rsidRPr="004B35A1">
        <w:rPr>
          <w:rFonts w:ascii="Verdana" w:eastAsia="Century Gothic" w:hAnsi="Verdana"/>
          <w:bCs/>
          <w:color w:val="000000"/>
          <w:sz w:val="24"/>
        </w:rPr>
        <w:t xml:space="preserve">                          </w:t>
      </w:r>
      <w:r w:rsidR="00043CA9" w:rsidRPr="004B35A1">
        <w:rPr>
          <w:rFonts w:ascii="Verdana" w:eastAsia="Century Gothic" w:hAnsi="Verdana"/>
          <w:bCs/>
          <w:color w:val="000000"/>
          <w:sz w:val="24"/>
        </w:rPr>
        <w:t xml:space="preserve">        Charqueadas</w:t>
      </w:r>
      <w:r w:rsidRPr="004B35A1">
        <w:rPr>
          <w:rFonts w:ascii="Verdana" w:eastAsia="Century Gothic" w:hAnsi="Verdana"/>
          <w:bCs/>
          <w:color w:val="000000"/>
          <w:sz w:val="24"/>
        </w:rPr>
        <w:t xml:space="preserve">, </w:t>
      </w:r>
      <w:r w:rsidR="00604B8C">
        <w:rPr>
          <w:rFonts w:ascii="Verdana" w:eastAsia="Century Gothic" w:hAnsi="Verdana"/>
          <w:bCs/>
          <w:color w:val="000000"/>
          <w:sz w:val="24"/>
        </w:rPr>
        <w:t>15 de outubro</w:t>
      </w:r>
      <w:r w:rsidR="00043CA9" w:rsidRPr="004B35A1">
        <w:rPr>
          <w:rFonts w:ascii="Verdana" w:eastAsia="Century Gothic" w:hAnsi="Verdana"/>
          <w:bCs/>
          <w:color w:val="000000"/>
          <w:sz w:val="24"/>
        </w:rPr>
        <w:t xml:space="preserve"> de 201</w:t>
      </w:r>
      <w:r w:rsidR="008925E7" w:rsidRPr="004B35A1">
        <w:rPr>
          <w:rFonts w:ascii="Verdana" w:eastAsia="Century Gothic" w:hAnsi="Verdana"/>
          <w:bCs/>
          <w:color w:val="000000"/>
          <w:sz w:val="24"/>
        </w:rPr>
        <w:t>9.</w:t>
      </w:r>
    </w:p>
    <w:p w:rsidR="008925E7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604B8C" w:rsidRPr="004B35A1" w:rsidRDefault="00604B8C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8925E7" w:rsidRPr="004B35A1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8925E7" w:rsidRDefault="008925E7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604B8C" w:rsidRPr="004B35A1" w:rsidRDefault="00604B8C" w:rsidP="00FA2B14">
      <w:pPr>
        <w:pStyle w:val="Corpodetexto21"/>
        <w:ind w:right="567"/>
        <w:rPr>
          <w:rFonts w:ascii="Verdana" w:eastAsia="Century Gothic" w:hAnsi="Verdana"/>
          <w:bCs/>
          <w:color w:val="000000"/>
          <w:sz w:val="24"/>
        </w:rPr>
      </w:pPr>
    </w:p>
    <w:p w:rsidR="00043CA9" w:rsidRPr="004B35A1" w:rsidRDefault="006E176C" w:rsidP="006E176C">
      <w:pPr>
        <w:pStyle w:val="Corpodetexto21"/>
        <w:ind w:right="-3763"/>
        <w:rPr>
          <w:rFonts w:ascii="Verdana" w:eastAsia="Century Gothic" w:hAnsi="Verdana" w:cs="Century Gothic"/>
          <w:b/>
          <w:bCs/>
          <w:color w:val="000000"/>
          <w:sz w:val="24"/>
        </w:rPr>
      </w:pPr>
      <w:r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         </w:t>
      </w:r>
      <w:r w:rsidR="004E2D60"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           </w:t>
      </w:r>
      <w:r w:rsidR="00FA2B14" w:rsidRPr="004B35A1">
        <w:rPr>
          <w:rFonts w:ascii="Verdana" w:eastAsia="Century Gothic" w:hAnsi="Verdana" w:cs="Century Gothic"/>
          <w:b/>
          <w:bCs/>
          <w:color w:val="000000"/>
          <w:sz w:val="24"/>
        </w:rPr>
        <w:t xml:space="preserve"> </w:t>
      </w:r>
      <w:r w:rsidR="00A53B7B" w:rsidRPr="004B35A1">
        <w:rPr>
          <w:rFonts w:ascii="Verdana" w:eastAsia="Century Gothic" w:hAnsi="Verdana" w:cs="Century Gothic"/>
          <w:b/>
          <w:bCs/>
          <w:color w:val="000000"/>
          <w:sz w:val="24"/>
        </w:rPr>
        <w:t>__________________________</w:t>
      </w:r>
    </w:p>
    <w:p w:rsidR="006E176C" w:rsidRPr="004B35A1" w:rsidRDefault="002F7EE3" w:rsidP="006E176C">
      <w:pPr>
        <w:pStyle w:val="Corpodetexto21"/>
        <w:ind w:right="-3763"/>
        <w:jc w:val="left"/>
        <w:rPr>
          <w:rFonts w:ascii="Verdana" w:hAnsi="Verdana"/>
          <w:b/>
          <w:color w:val="000000"/>
          <w:sz w:val="24"/>
        </w:rPr>
        <w:sectPr w:rsidR="006E176C" w:rsidRPr="004B35A1" w:rsidSect="00043CA9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1417" w:right="991" w:bottom="1417" w:left="993" w:header="720" w:footer="720" w:gutter="0"/>
          <w:cols w:space="720"/>
          <w:docGrid w:linePitch="326"/>
        </w:sectPr>
      </w:pPr>
      <w:r w:rsidRPr="004B35A1">
        <w:rPr>
          <w:rFonts w:ascii="Verdana" w:hAnsi="Verdana"/>
          <w:b/>
          <w:color w:val="000000"/>
          <w:sz w:val="24"/>
        </w:rPr>
        <w:t xml:space="preserve">              </w:t>
      </w:r>
      <w:r w:rsidR="004E2D60" w:rsidRPr="004B35A1">
        <w:rPr>
          <w:rFonts w:ascii="Verdana" w:hAnsi="Verdana"/>
          <w:b/>
          <w:color w:val="000000"/>
          <w:sz w:val="24"/>
        </w:rPr>
        <w:t xml:space="preserve">                 </w:t>
      </w:r>
      <w:r w:rsidR="006720AE" w:rsidRPr="004B35A1">
        <w:rPr>
          <w:rFonts w:ascii="Verdana" w:hAnsi="Verdana"/>
          <w:b/>
          <w:color w:val="000000"/>
          <w:sz w:val="24"/>
        </w:rPr>
        <w:t>Vereador Rafael Divin</w:t>
      </w:r>
      <w:r w:rsidR="006E176C" w:rsidRPr="004B35A1">
        <w:rPr>
          <w:rFonts w:ascii="Verdana" w:hAnsi="Verdana"/>
          <w:b/>
          <w:color w:val="000000"/>
          <w:sz w:val="24"/>
        </w:rPr>
        <w:t xml:space="preserve">o </w:t>
      </w:r>
    </w:p>
    <w:p w:rsidR="004C1BA5" w:rsidRPr="004B35A1" w:rsidRDefault="00604B8C" w:rsidP="00604B8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100" w:lineRule="atLeast"/>
        <w:jc w:val="both"/>
        <w:rPr>
          <w:rFonts w:ascii="Verdana" w:eastAsia="Times New Roman" w:hAnsi="Verdana"/>
          <w:b/>
          <w:color w:val="010101"/>
        </w:rPr>
      </w:pPr>
      <w:r>
        <w:rPr>
          <w:rFonts w:ascii="Verdana" w:eastAsia="Times New Roman" w:hAnsi="Verdana"/>
          <w:b/>
          <w:color w:val="010101"/>
        </w:rPr>
        <w:lastRenderedPageBreak/>
        <w:t xml:space="preserve"> </w:t>
      </w:r>
      <w:r>
        <w:rPr>
          <w:rFonts w:ascii="Verdana" w:eastAsia="Times New Roman" w:hAnsi="Verdana"/>
          <w:b/>
          <w:color w:val="010101"/>
        </w:rPr>
        <w:tab/>
      </w:r>
      <w:r>
        <w:rPr>
          <w:rFonts w:ascii="Verdana" w:eastAsia="Times New Roman" w:hAnsi="Verdana"/>
          <w:b/>
          <w:color w:val="010101"/>
        </w:rPr>
        <w:tab/>
      </w:r>
      <w:r>
        <w:rPr>
          <w:rFonts w:ascii="Verdana" w:eastAsia="Times New Roman" w:hAnsi="Verdana"/>
          <w:b/>
          <w:color w:val="010101"/>
        </w:rPr>
        <w:tab/>
      </w:r>
      <w:r>
        <w:rPr>
          <w:rFonts w:ascii="Verdana" w:eastAsia="Times New Roman" w:hAnsi="Verdana"/>
          <w:b/>
          <w:color w:val="010101"/>
        </w:rPr>
        <w:tab/>
        <w:t xml:space="preserve">Presidente - </w:t>
      </w:r>
      <w:r w:rsidR="006E176C" w:rsidRPr="004B35A1">
        <w:rPr>
          <w:rFonts w:ascii="Verdana" w:eastAsia="Times New Roman" w:hAnsi="Verdana"/>
          <w:b/>
          <w:color w:val="010101"/>
        </w:rPr>
        <w:t>MDB</w:t>
      </w:r>
    </w:p>
    <w:sectPr w:rsidR="004C1BA5" w:rsidRPr="004B35A1" w:rsidSect="00C13E0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C3" w:rsidRDefault="005877C3" w:rsidP="007737FB">
      <w:r>
        <w:separator/>
      </w:r>
    </w:p>
  </w:endnote>
  <w:endnote w:type="continuationSeparator" w:id="0">
    <w:p w:rsidR="005877C3" w:rsidRDefault="005877C3" w:rsidP="007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AE" w:rsidRPr="006720AE" w:rsidRDefault="006720AE" w:rsidP="006E176C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100" w:lineRule="atLeast"/>
      <w:jc w:val="center"/>
      <w:rPr>
        <w:rFonts w:eastAsia="Times New Roman"/>
        <w:color w:val="010101"/>
        <w:szCs w:val="28"/>
      </w:rPr>
    </w:pPr>
    <w:r w:rsidRPr="006720AE">
      <w:rPr>
        <w:rFonts w:eastAsia="Times New Roman"/>
        <w:color w:val="010101"/>
        <w:szCs w:val="28"/>
      </w:rPr>
      <w:t xml:space="preserve">“DOE ORGÃOS, DOE SANGUE: SALVE </w:t>
    </w:r>
    <w:proofErr w:type="gramStart"/>
    <w:r w:rsidRPr="006720AE">
      <w:rPr>
        <w:rFonts w:eastAsia="Times New Roman"/>
        <w:color w:val="010101"/>
        <w:szCs w:val="28"/>
      </w:rPr>
      <w:t>VIDAS !</w:t>
    </w:r>
    <w:proofErr w:type="gramEnd"/>
    <w:r w:rsidRPr="006720AE">
      <w:rPr>
        <w:rFonts w:eastAsia="Times New Roman"/>
        <w:color w:val="010101"/>
        <w:szCs w:val="28"/>
      </w:rPr>
      <w:t>!!”</w:t>
    </w:r>
  </w:p>
  <w:p w:rsidR="006720AE" w:rsidRDefault="006720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C3" w:rsidRDefault="005877C3" w:rsidP="007737FB">
      <w:r>
        <w:separator/>
      </w:r>
    </w:p>
  </w:footnote>
  <w:footnote w:type="continuationSeparator" w:id="0">
    <w:p w:rsidR="005877C3" w:rsidRDefault="005877C3" w:rsidP="0077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0B" w:rsidRDefault="008E1F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Pr="006E176C" w:rsidRDefault="007737FB" w:rsidP="006E176C">
    <w:pPr>
      <w:ind w:right="1134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9776" behindDoc="0" locked="0" layoutInCell="1" allowOverlap="1" wp14:anchorId="6773199E" wp14:editId="45AABD0E">
          <wp:simplePos x="0" y="0"/>
          <wp:positionH relativeFrom="column">
            <wp:posOffset>423545</wp:posOffset>
          </wp:positionH>
          <wp:positionV relativeFrom="paragraph">
            <wp:posOffset>-193040</wp:posOffset>
          </wp:positionV>
          <wp:extent cx="812800" cy="1101090"/>
          <wp:effectExtent l="19050" t="0" r="635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1010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76C">
      <w:rPr>
        <w:b/>
        <w:sz w:val="40"/>
        <w:u w:val="single"/>
      </w:rPr>
      <w:t xml:space="preserve">          </w:t>
    </w:r>
    <w:r>
      <w:rPr>
        <w:b/>
        <w:sz w:val="40"/>
        <w:u w:val="single"/>
      </w:rPr>
      <w:t>Câmara Municipal de Vereadores</w:t>
    </w:r>
  </w:p>
  <w:p w:rsidR="007737FB" w:rsidRDefault="007737FB" w:rsidP="00043CA9">
    <w:pPr>
      <w:pStyle w:val="Cabealho"/>
      <w:ind w:left="1134" w:right="1134"/>
      <w:jc w:val="center"/>
      <w:rPr>
        <w:sz w:val="28"/>
      </w:rPr>
    </w:pPr>
    <w:r>
      <w:rPr>
        <w:sz w:val="28"/>
      </w:rPr>
      <w:t>Rua: Rui Barbosa, nº 999 – CEP: 96.745-</w:t>
    </w:r>
    <w:proofErr w:type="gramStart"/>
    <w:r>
      <w:rPr>
        <w:sz w:val="28"/>
      </w:rPr>
      <w:t>000</w:t>
    </w:r>
    <w:proofErr w:type="gramEnd"/>
  </w:p>
  <w:p w:rsidR="007737FB" w:rsidRDefault="007737FB" w:rsidP="007737FB">
    <w:pPr>
      <w:pStyle w:val="Cabealho"/>
      <w:jc w:val="center"/>
      <w:rPr>
        <w:sz w:val="28"/>
      </w:rPr>
    </w:pPr>
    <w:r>
      <w:rPr>
        <w:sz w:val="28"/>
      </w:rPr>
      <w:t>Charqueadas/RS – Fone: (0**51)3658-1711</w:t>
    </w:r>
  </w:p>
  <w:p w:rsidR="007737FB" w:rsidRDefault="007737FB" w:rsidP="007737FB">
    <w:pPr>
      <w:pStyle w:val="Cabealho"/>
      <w:rPr>
        <w:b/>
        <w:bCs/>
        <w:sz w:val="28"/>
        <w:szCs w:val="40"/>
      </w:rPr>
    </w:pPr>
    <w:r>
      <w:rPr>
        <w:b/>
        <w:bCs/>
        <w:sz w:val="28"/>
        <w:szCs w:val="40"/>
      </w:rPr>
      <w:t xml:space="preserve">          </w:t>
    </w:r>
  </w:p>
  <w:p w:rsidR="007737FB" w:rsidRDefault="007737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3"/>
    <w:rsid w:val="00043CA9"/>
    <w:rsid w:val="0008405C"/>
    <w:rsid w:val="000E2B0B"/>
    <w:rsid w:val="00122DED"/>
    <w:rsid w:val="00141A6C"/>
    <w:rsid w:val="00142502"/>
    <w:rsid w:val="00176154"/>
    <w:rsid w:val="001A4319"/>
    <w:rsid w:val="001F3ABA"/>
    <w:rsid w:val="00200E01"/>
    <w:rsid w:val="002109E1"/>
    <w:rsid w:val="00215E2A"/>
    <w:rsid w:val="00243027"/>
    <w:rsid w:val="0027365F"/>
    <w:rsid w:val="002C0F5B"/>
    <w:rsid w:val="002F7EE3"/>
    <w:rsid w:val="003C0DF6"/>
    <w:rsid w:val="00414836"/>
    <w:rsid w:val="0041765F"/>
    <w:rsid w:val="004858AD"/>
    <w:rsid w:val="004B35A1"/>
    <w:rsid w:val="004B4324"/>
    <w:rsid w:val="004C1BA5"/>
    <w:rsid w:val="004E2D60"/>
    <w:rsid w:val="00510D6B"/>
    <w:rsid w:val="005250F4"/>
    <w:rsid w:val="00562F35"/>
    <w:rsid w:val="00584CEA"/>
    <w:rsid w:val="005877C3"/>
    <w:rsid w:val="005A23CA"/>
    <w:rsid w:val="005B74C9"/>
    <w:rsid w:val="005D402D"/>
    <w:rsid w:val="00604B8C"/>
    <w:rsid w:val="00612A02"/>
    <w:rsid w:val="006720AE"/>
    <w:rsid w:val="0069795A"/>
    <w:rsid w:val="006C4BCF"/>
    <w:rsid w:val="006C562D"/>
    <w:rsid w:val="006E176C"/>
    <w:rsid w:val="0072408A"/>
    <w:rsid w:val="00742BE7"/>
    <w:rsid w:val="00773712"/>
    <w:rsid w:val="007737FB"/>
    <w:rsid w:val="00795603"/>
    <w:rsid w:val="007C0257"/>
    <w:rsid w:val="00802271"/>
    <w:rsid w:val="00843387"/>
    <w:rsid w:val="008641FE"/>
    <w:rsid w:val="00864A55"/>
    <w:rsid w:val="008925E7"/>
    <w:rsid w:val="008E09B6"/>
    <w:rsid w:val="008E1FDF"/>
    <w:rsid w:val="009445C3"/>
    <w:rsid w:val="00971278"/>
    <w:rsid w:val="009D0191"/>
    <w:rsid w:val="00A370EE"/>
    <w:rsid w:val="00A53B7B"/>
    <w:rsid w:val="00A7627E"/>
    <w:rsid w:val="00A87845"/>
    <w:rsid w:val="00AD5A1A"/>
    <w:rsid w:val="00B106E7"/>
    <w:rsid w:val="00B600E2"/>
    <w:rsid w:val="00BE2F81"/>
    <w:rsid w:val="00BE48F0"/>
    <w:rsid w:val="00C13E0E"/>
    <w:rsid w:val="00C32DB3"/>
    <w:rsid w:val="00C92787"/>
    <w:rsid w:val="00CF152C"/>
    <w:rsid w:val="00D25F10"/>
    <w:rsid w:val="00D40205"/>
    <w:rsid w:val="00D61E27"/>
    <w:rsid w:val="00D8725E"/>
    <w:rsid w:val="00D930EA"/>
    <w:rsid w:val="00DD6361"/>
    <w:rsid w:val="00DD7504"/>
    <w:rsid w:val="00DF0158"/>
    <w:rsid w:val="00E544A8"/>
    <w:rsid w:val="00E70D68"/>
    <w:rsid w:val="00E71171"/>
    <w:rsid w:val="00E77440"/>
    <w:rsid w:val="00E95C64"/>
    <w:rsid w:val="00E9607B"/>
    <w:rsid w:val="00EA34A6"/>
    <w:rsid w:val="00F2051A"/>
    <w:rsid w:val="00FA2B14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B35A1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B35A1"/>
    <w:rPr>
      <w:rFonts w:ascii="Arial" w:eastAsia="Arial" w:hAnsi="Arial" w:cs="Arial"/>
      <w:sz w:val="24"/>
      <w:szCs w:val="24"/>
      <w:lang w:bidi="pt-BR"/>
    </w:rPr>
  </w:style>
  <w:style w:type="character" w:styleId="Hyperlink">
    <w:name w:val="Hyperlink"/>
    <w:semiHidden/>
    <w:rsid w:val="004B4324"/>
    <w:rPr>
      <w:color w:val="0000FF"/>
      <w:u w:val="single"/>
    </w:rPr>
  </w:style>
  <w:style w:type="paragraph" w:customStyle="1" w:styleId="WW-Padro">
    <w:name w:val="WW-Padrão"/>
    <w:uiPriority w:val="99"/>
    <w:rsid w:val="00604B8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C3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D019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0191"/>
    <w:rPr>
      <w:rFonts w:eastAsia="Times New Roman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9445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5C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rpodetexto21">
    <w:name w:val="Corpo de texto 21"/>
    <w:basedOn w:val="Normal"/>
    <w:rsid w:val="009445C3"/>
    <w:pPr>
      <w:tabs>
        <w:tab w:val="left" w:pos="5812"/>
      </w:tabs>
      <w:jc w:val="both"/>
    </w:pPr>
    <w:rPr>
      <w:sz w:val="32"/>
    </w:rPr>
  </w:style>
  <w:style w:type="paragraph" w:customStyle="1" w:styleId="Corpodetex">
    <w:name w:val="Corpo de tex"/>
    <w:next w:val="Normal"/>
    <w:rsid w:val="009445C3"/>
    <w:pPr>
      <w:widowControl w:val="0"/>
      <w:tabs>
        <w:tab w:val="left" w:pos="0"/>
        <w:tab w:val="left" w:pos="5811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jc w:val="both"/>
    </w:pPr>
    <w:rPr>
      <w:rFonts w:ascii="Times New Roman" w:eastAsia="Lucida Sans Unicode" w:hAnsi="Times New Roman"/>
      <w:kern w:val="1"/>
      <w:sz w:val="32"/>
      <w:szCs w:val="32"/>
      <w:lang w:eastAsia="en-US"/>
    </w:rPr>
  </w:style>
  <w:style w:type="paragraph" w:customStyle="1" w:styleId="Contedodetabela">
    <w:name w:val="Conteúdo de tabela"/>
    <w:basedOn w:val="Normal"/>
    <w:rsid w:val="009445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74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4C9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3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37FB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B35A1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B35A1"/>
    <w:rPr>
      <w:rFonts w:ascii="Arial" w:eastAsia="Arial" w:hAnsi="Arial" w:cs="Arial"/>
      <w:sz w:val="24"/>
      <w:szCs w:val="24"/>
      <w:lang w:bidi="pt-BR"/>
    </w:rPr>
  </w:style>
  <w:style w:type="character" w:styleId="Hyperlink">
    <w:name w:val="Hyperlink"/>
    <w:semiHidden/>
    <w:rsid w:val="004B4324"/>
    <w:rPr>
      <w:color w:val="0000FF"/>
      <w:u w:val="single"/>
    </w:rPr>
  </w:style>
  <w:style w:type="paragraph" w:customStyle="1" w:styleId="WW-Padro">
    <w:name w:val="WW-Padrão"/>
    <w:uiPriority w:val="99"/>
    <w:rsid w:val="00604B8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1/sc/l/lages/lei-ordinaria/2017/420/4195/lei-organica-lages-s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 Patrícia</dc:creator>
  <cp:lastModifiedBy>Secretaria</cp:lastModifiedBy>
  <cp:revision>2</cp:revision>
  <cp:lastPrinted>2019-10-16T14:17:00Z</cp:lastPrinted>
  <dcterms:created xsi:type="dcterms:W3CDTF">2019-10-21T13:02:00Z</dcterms:created>
  <dcterms:modified xsi:type="dcterms:W3CDTF">2019-10-21T13:02:00Z</dcterms:modified>
</cp:coreProperties>
</file>