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48484D">
              <w:rPr>
                <w:rFonts w:ascii="Arial" w:hAnsi="Arial" w:cs="Arial"/>
                <w:b/>
                <w:sz w:val="40"/>
                <w:szCs w:val="44"/>
              </w:rPr>
              <w:t>217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48484D">
              <w:rPr>
                <w:rFonts w:ascii="Arial" w:hAnsi="Arial" w:cs="Arial"/>
                <w:b/>
                <w:sz w:val="40"/>
                <w:szCs w:val="44"/>
              </w:rPr>
              <w:t>23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1414C4">
              <w:rPr>
                <w:rFonts w:ascii="Arial" w:hAnsi="Arial" w:cs="Arial"/>
                <w:b/>
                <w:sz w:val="40"/>
                <w:szCs w:val="44"/>
              </w:rPr>
              <w:t>Representação Partidária PT</w:t>
            </w:r>
          </w:p>
          <w:p w:rsidR="00A365D3" w:rsidRPr="00A17807" w:rsidRDefault="00A365D3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A567D5" w:rsidRPr="0048484D" w:rsidRDefault="00D516AB" w:rsidP="001414C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37794" w:rsidRPr="00092E2D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48484D" w:rsidRPr="0048484D">
              <w:rPr>
                <w:rFonts w:ascii="Arial" w:hAnsi="Arial" w:cs="Arial"/>
                <w:b/>
                <w:sz w:val="40"/>
                <w:szCs w:val="40"/>
              </w:rPr>
              <w:t>“Que o Executivo Municipal informe quais as políticas que o município desenvolve para a formação e qualificação de mão de obra, assim como prospecção de novos empreendimentos.”</w:t>
            </w:r>
          </w:p>
          <w:p w:rsidR="00C63B8A" w:rsidRPr="00C63B8A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E3081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256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14C4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484D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0678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818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17</TotalTime>
  <Pages>1</Pages>
  <Words>44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6</cp:revision>
  <cp:lastPrinted>2022-05-09T14:25:00Z</cp:lastPrinted>
  <dcterms:created xsi:type="dcterms:W3CDTF">2021-02-17T15:59:00Z</dcterms:created>
  <dcterms:modified xsi:type="dcterms:W3CDTF">2022-05-09T14:30:00Z</dcterms:modified>
</cp:coreProperties>
</file>