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16E85">
              <w:rPr>
                <w:rFonts w:ascii="Arial" w:hAnsi="Arial" w:cs="Arial"/>
                <w:b/>
                <w:sz w:val="40"/>
                <w:szCs w:val="44"/>
              </w:rPr>
              <w:t xml:space="preserve"> 265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2235C">
              <w:rPr>
                <w:rFonts w:ascii="Arial" w:hAnsi="Arial" w:cs="Arial"/>
                <w:b/>
                <w:sz w:val="40"/>
                <w:szCs w:val="44"/>
              </w:rPr>
              <w:t>11</w:t>
            </w:r>
            <w:r w:rsidR="00216E85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12235C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16E85" w:rsidRPr="00216E85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 incentive e </w:t>
            </w:r>
            <w:proofErr w:type="spellStart"/>
            <w:r w:rsidR="00216E85" w:rsidRPr="00216E85">
              <w:rPr>
                <w:rFonts w:ascii="Arial" w:hAnsi="Arial" w:cs="Arial"/>
                <w:b/>
                <w:sz w:val="40"/>
                <w:szCs w:val="40"/>
              </w:rPr>
              <w:t>apoie</w:t>
            </w:r>
            <w:proofErr w:type="spellEnd"/>
            <w:r w:rsidR="00216E85" w:rsidRPr="00216E85">
              <w:rPr>
                <w:rFonts w:ascii="Arial" w:hAnsi="Arial" w:cs="Arial"/>
                <w:b/>
                <w:sz w:val="40"/>
                <w:szCs w:val="40"/>
              </w:rPr>
              <w:t xml:space="preserve"> os eventos promovidos pela Câmara de Dirigentes Lojistas (CDL) de Charqueadas, pois os mesmos têm congregado os empreendedores locais e da região, promovendo o crescimento do comércio e dos empreendedores locais.</w:t>
            </w:r>
            <w:r w:rsidR="00216E8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F94B7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2A0305" w:rsidRPr="00055B64" w:rsidRDefault="00216E85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16E85">
              <w:rPr>
                <w:rFonts w:ascii="Arial" w:hAnsi="Arial" w:cs="Arial"/>
                <w:b/>
                <w:sz w:val="40"/>
                <w:szCs w:val="40"/>
              </w:rPr>
              <w:t>O incentivo e o apoio do Executivo Municipal à Câmara de Dirigentes Lojistas (CDL) de Charqueadas trará muitos benefícios ao nosso Município. Os encontros visam estimular as empresas, buscando mais integração entre pequenos negócios da indústria, comércio e serviços da região onde a atividade é desenvolvida, ampliando a rede de contatos e conhecendo novos clientes, fornecedores e parceiros.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2F2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2022-06-03T16:28:00Z</cp:lastPrinted>
  <dcterms:created xsi:type="dcterms:W3CDTF">2021-02-03T13:17:00Z</dcterms:created>
  <dcterms:modified xsi:type="dcterms:W3CDTF">2022-06-03T16:28:00Z</dcterms:modified>
</cp:coreProperties>
</file>