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 xml:space="preserve"> 341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146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54E26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C531CC" w:rsidRPr="00C531CC">
              <w:rPr>
                <w:rFonts w:ascii="Arial" w:hAnsi="Arial" w:cs="Arial"/>
                <w:b/>
                <w:sz w:val="40"/>
                <w:szCs w:val="40"/>
              </w:rPr>
              <w:t>“Que o Executivo Municipal provenha, como Política de Governo, a disponibilização de fraldas descartáveis e leite “tipo A” aos munícipes em situação de vulnerabilidade social.”</w:t>
            </w:r>
          </w:p>
          <w:p w:rsidR="00C531CC" w:rsidRPr="008B5AC3" w:rsidRDefault="00C531CC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9D2C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46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3</cp:revision>
  <cp:lastPrinted>2022-06-27T15:31:00Z</cp:lastPrinted>
  <dcterms:created xsi:type="dcterms:W3CDTF">2022-06-21T17:43:00Z</dcterms:created>
  <dcterms:modified xsi:type="dcterms:W3CDTF">2022-06-27T15:51:00Z</dcterms:modified>
</cp:coreProperties>
</file>