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7602E">
              <w:rPr>
                <w:rFonts w:ascii="Arial" w:hAnsi="Arial" w:cs="Arial"/>
                <w:b/>
                <w:sz w:val="40"/>
                <w:szCs w:val="44"/>
              </w:rPr>
              <w:t>400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397452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B7602E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Pr="00B7602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B7602E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B7602E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Abrelino Freitas de Barros, Giovane Rogério da Silva, João Carlos Silva Caldeira Filho, Paula Ynajá Vieira Nunes e Rafael Divino Silva Oliveira</w:t>
            </w:r>
          </w:p>
          <w:p w:rsidR="00B7602E" w:rsidRDefault="00B7602E" w:rsidP="00A807D1">
            <w:pPr>
              <w:jc w:val="both"/>
            </w:pP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B7602E" w:rsidRDefault="00D516AB" w:rsidP="00B7602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“Que o Executivo Municipal através do órgão competente informe:</w:t>
            </w:r>
          </w:p>
          <w:p w:rsidR="00397452" w:rsidRPr="00B7602E" w:rsidRDefault="00B7602E" w:rsidP="00B7602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7602E">
              <w:rPr>
                <w:rFonts w:ascii="Arial" w:hAnsi="Arial" w:cs="Arial"/>
                <w:b/>
                <w:sz w:val="40"/>
                <w:szCs w:val="40"/>
              </w:rPr>
              <w:t>A) Se procede a notícia de que houve o desligamento dos dois primeiros colocados na seleção pública para o cargo de fonoaudiólogo? Em caso positivo, informe o motivo e como ficou o preenchimento destas vagas? B) Em razão dos psicólogos não mais atenderem nas USF, qual fluxo do atendimento a partir de agora? Visto que a demanda é crescente.”</w:t>
            </w:r>
          </w:p>
          <w:p w:rsidR="00C06A12" w:rsidRPr="00723E81" w:rsidRDefault="00C06A12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E100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2022-08-01T15:45:00Z</cp:lastPrinted>
  <dcterms:created xsi:type="dcterms:W3CDTF">2021-02-17T15:59:00Z</dcterms:created>
  <dcterms:modified xsi:type="dcterms:W3CDTF">2022-08-01T15:45:00Z</dcterms:modified>
</cp:coreProperties>
</file>