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1" w:rsidRDefault="008E46C6">
      <w:pPr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 xml:space="preserve">Lei </w:t>
      </w:r>
      <w:r>
        <w:rPr>
          <w:rFonts w:ascii="Arial" w:eastAsia="Arial" w:hAnsi="Arial" w:cs="Arial"/>
          <w:b/>
          <w:color w:val="000000"/>
        </w:rPr>
        <w:t>nº 012/2022</w:t>
      </w:r>
      <w:bookmarkStart w:id="0" w:name="_GoBack"/>
      <w:bookmarkEnd w:id="0"/>
    </w:p>
    <w:p w:rsidR="009720F1" w:rsidRDefault="008E46C6">
      <w:pPr>
        <w:shd w:val="clear" w:color="auto" w:fill="FFFFFF"/>
        <w:ind w:left="4122"/>
        <w:jc w:val="both"/>
      </w:pPr>
      <w:r>
        <w:rPr>
          <w:rFonts w:ascii="Arial" w:eastAsia="Arial" w:hAnsi="Arial" w:cs="Arial"/>
          <w:color w:val="000000"/>
        </w:rPr>
        <w:br/>
      </w:r>
      <w:r>
        <w:t>Dispõe sobre a inclusão no calendário oficial do Município de Charqueadas o “Julho das Pretas” e dá outras providências.</w:t>
      </w:r>
    </w:p>
    <w:p w:rsidR="009720F1" w:rsidRDefault="009720F1">
      <w:pPr>
        <w:shd w:val="clear" w:color="auto" w:fill="FFFFFF"/>
        <w:ind w:left="4122"/>
        <w:jc w:val="both"/>
      </w:pPr>
    </w:p>
    <w:p w:rsidR="009720F1" w:rsidRDefault="008E46C6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 xml:space="preserve">no uso de suas atribuições legais conferido pelo Art. 20, inciso XI, da Lei </w:t>
      </w:r>
      <w:proofErr w:type="gramStart"/>
      <w:r>
        <w:rPr>
          <w:rFonts w:ascii="Arial" w:eastAsia="Arial" w:hAnsi="Arial" w:cs="Arial"/>
          <w:color w:val="000000"/>
        </w:rPr>
        <w:t>Orgânica</w:t>
      </w:r>
      <w:proofErr w:type="gramEnd"/>
    </w:p>
    <w:p w:rsidR="009720F1" w:rsidRDefault="009720F1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</w:rPr>
      </w:pPr>
    </w:p>
    <w:p w:rsidR="009720F1" w:rsidRDefault="008E46C6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Nunes, sanciona e promulga a seguinte Lei:</w:t>
      </w:r>
    </w:p>
    <w:p w:rsidR="009720F1" w:rsidRDefault="009720F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b/>
          <w:sz w:val="22"/>
          <w:szCs w:val="22"/>
        </w:rPr>
      </w:pPr>
    </w:p>
    <w:p w:rsidR="009720F1" w:rsidRDefault="008E46C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1º </w:t>
      </w:r>
      <w:r>
        <w:rPr>
          <w:rFonts w:ascii="Arial" w:eastAsia="Arial" w:hAnsi="Arial" w:cs="Arial"/>
        </w:rPr>
        <w:t>Fica instituída, no calendário ofic</w:t>
      </w:r>
      <w:r>
        <w:rPr>
          <w:rFonts w:ascii="Arial" w:eastAsia="Arial" w:hAnsi="Arial" w:cs="Arial"/>
        </w:rPr>
        <w:t>ial do Município de Charqueadas, o “Julho das Pretas”, que será comemorado anualmente, na última semana do mês de julho.</w:t>
      </w:r>
    </w:p>
    <w:p w:rsidR="009720F1" w:rsidRDefault="008E46C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2º </w:t>
      </w:r>
      <w:r>
        <w:rPr>
          <w:rFonts w:ascii="Arial" w:eastAsia="Arial" w:hAnsi="Arial" w:cs="Arial"/>
        </w:rPr>
        <w:t xml:space="preserve">O “Julho das Pretas” tem como objetivo desenvolver campanhas com o objetivo de sensibilizar e conscientizar a população quanto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necessidade de superação das desigualdades de gênero e raça, colocando em evidência o protagonismo das mulheres negras.</w:t>
      </w:r>
    </w:p>
    <w:p w:rsidR="009720F1" w:rsidRDefault="008E46C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§1º As Campanhas devem prever a realização de ações de mobilização, oficinas, palestras, debates, seminários, distribuição de materiai</w:t>
      </w:r>
      <w:r>
        <w:rPr>
          <w:rFonts w:ascii="Arial" w:eastAsia="Arial" w:hAnsi="Arial" w:cs="Arial"/>
        </w:rPr>
        <w:t xml:space="preserve">s gráficos, ações culturais, fixação de material de divulgação em diversos locais públicos, dentre outros recursos visando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divulgação da necessidade de estabelecer igualdade de gênero e de raça.</w:t>
      </w:r>
    </w:p>
    <w:p w:rsidR="009720F1" w:rsidRDefault="008E46C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 Estas ações poderão ocorrer em instituições de ensino p</w:t>
      </w:r>
      <w:r>
        <w:rPr>
          <w:rFonts w:ascii="Arial" w:eastAsia="Arial" w:hAnsi="Arial" w:cs="Arial"/>
        </w:rPr>
        <w:t>úblicas e privadas, serviços de convivência e fortalecimento de vínculos, entre outros locais de convivência.</w:t>
      </w:r>
    </w:p>
    <w:p w:rsidR="009720F1" w:rsidRDefault="008E46C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3º </w:t>
      </w:r>
      <w:r>
        <w:rPr>
          <w:rFonts w:ascii="Arial" w:eastAsia="Arial" w:hAnsi="Arial" w:cs="Arial"/>
        </w:rPr>
        <w:t>Esta Lei entrará em vigor na data de sua publicação.</w:t>
      </w:r>
    </w:p>
    <w:p w:rsidR="009720F1" w:rsidRDefault="009720F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</w:p>
    <w:p w:rsidR="009720F1" w:rsidRDefault="009720F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</w:p>
    <w:p w:rsidR="009720F1" w:rsidRDefault="009720F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9720F1" w:rsidRDefault="008E46C6">
      <w:pP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9720F1" w:rsidRDefault="009720F1">
      <w:pPr>
        <w:jc w:val="both"/>
        <w:rPr>
          <w:rFonts w:ascii="Arial" w:eastAsia="Arial" w:hAnsi="Arial" w:cs="Arial"/>
        </w:rPr>
      </w:pPr>
    </w:p>
    <w:p w:rsidR="009720F1" w:rsidRDefault="009720F1">
      <w:pPr>
        <w:jc w:val="both"/>
        <w:rPr>
          <w:rFonts w:ascii="Arial" w:eastAsia="Arial" w:hAnsi="Arial" w:cs="Arial"/>
        </w:rPr>
      </w:pPr>
    </w:p>
    <w:p w:rsidR="009720F1" w:rsidRDefault="009720F1">
      <w:pPr>
        <w:jc w:val="both"/>
        <w:rPr>
          <w:rFonts w:ascii="Arial" w:eastAsia="Arial" w:hAnsi="Arial" w:cs="Arial"/>
        </w:rPr>
      </w:pPr>
    </w:p>
    <w:p w:rsidR="009720F1" w:rsidRDefault="009720F1">
      <w:pPr>
        <w:rPr>
          <w:rFonts w:ascii="Arial" w:eastAsia="Arial" w:hAnsi="Arial" w:cs="Arial"/>
          <w:sz w:val="28"/>
          <w:szCs w:val="28"/>
        </w:rPr>
      </w:pPr>
    </w:p>
    <w:p w:rsidR="009720F1" w:rsidRDefault="009720F1">
      <w:pPr>
        <w:rPr>
          <w:rFonts w:ascii="Arial" w:eastAsia="Arial" w:hAnsi="Arial" w:cs="Arial"/>
          <w:sz w:val="28"/>
          <w:szCs w:val="28"/>
        </w:rPr>
      </w:pPr>
    </w:p>
    <w:p w:rsidR="009720F1" w:rsidRDefault="008E46C6">
      <w:pPr>
        <w:pStyle w:val="Ttulo1"/>
        <w:keepNext w:val="0"/>
        <w:keepLines w:val="0"/>
        <w:widowControl w:val="0"/>
        <w:spacing w:before="90" w:after="0"/>
        <w:ind w:left="2574" w:right="257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Justificativa</w:t>
      </w:r>
    </w:p>
    <w:p w:rsidR="009720F1" w:rsidRDefault="009720F1"/>
    <w:p w:rsidR="009720F1" w:rsidRDefault="009720F1">
      <w:pPr>
        <w:widowControl w:val="0"/>
        <w:spacing w:before="11"/>
        <w:rPr>
          <w:b/>
          <w:sz w:val="20"/>
          <w:szCs w:val="20"/>
        </w:rPr>
      </w:pPr>
    </w:p>
    <w:p w:rsidR="009720F1" w:rsidRDefault="008E46C6">
      <w:pPr>
        <w:widowControl w:val="0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 Presidente,</w:t>
      </w:r>
    </w:p>
    <w:p w:rsidR="009720F1" w:rsidRDefault="008E46C6">
      <w:pPr>
        <w:widowControl w:val="0"/>
        <w:ind w:left="1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Senhoras Vereadoras e Senhores Vereadores,</w:t>
      </w:r>
    </w:p>
    <w:p w:rsidR="009720F1" w:rsidRDefault="009720F1">
      <w:pPr>
        <w:widowControl w:val="0"/>
        <w:rPr>
          <w:rFonts w:ascii="Arial" w:eastAsia="Arial" w:hAnsi="Arial" w:cs="Arial"/>
          <w:sz w:val="26"/>
          <w:szCs w:val="26"/>
        </w:rPr>
      </w:pPr>
    </w:p>
    <w:p w:rsidR="009720F1" w:rsidRDefault="008E46C6">
      <w:pPr>
        <w:widowControl w:val="0"/>
        <w:spacing w:before="205"/>
        <w:ind w:left="135" w:right="140" w:firstLine="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projeto apresentado tem como objetivo definir em Charqueadas a última semana do mês de julho como uma semana específica para debater e dar visibilidade às pautas de igualdade de gênero e raça. Sendo o mês de julho utilizado pelos principais movimentos</w:t>
      </w:r>
      <w:r>
        <w:rPr>
          <w:rFonts w:ascii="Arial" w:eastAsia="Arial" w:hAnsi="Arial" w:cs="Arial"/>
        </w:rPr>
        <w:t xml:space="preserve"> sociais como aquele representativo às mulheres negras, uma vez que no dia 25 de julho é o Dia Internacional da Mulher Negra Latino-Americana e Caribenha.</w:t>
      </w:r>
    </w:p>
    <w:p w:rsidR="009720F1" w:rsidRDefault="008E46C6">
      <w:pPr>
        <w:widowControl w:val="0"/>
        <w:spacing w:before="206"/>
        <w:ind w:left="135" w:right="150" w:firstLine="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Importante ressaltar que o Estatuto da Igualdade Racial já previu como obrigação do Estado a garantia</w:t>
      </w:r>
      <w:r>
        <w:rPr>
          <w:rFonts w:ascii="Arial" w:eastAsia="Arial" w:hAnsi="Arial" w:cs="Arial"/>
        </w:rPr>
        <w:t xml:space="preserve"> de efetivação de direitos da população negra e correção </w:t>
      </w:r>
      <w:proofErr w:type="gramStart"/>
      <w:r>
        <w:rPr>
          <w:rFonts w:ascii="Arial" w:eastAsia="Arial" w:hAnsi="Arial" w:cs="Arial"/>
        </w:rPr>
        <w:t>das desigualdade</w:t>
      </w:r>
      <w:proofErr w:type="gramEnd"/>
      <w:r>
        <w:rPr>
          <w:rFonts w:ascii="Arial" w:eastAsia="Arial" w:hAnsi="Arial" w:cs="Arial"/>
        </w:rPr>
        <w:t xml:space="preserve"> raciais, conforme o art. 1º da Lei 12.288/2010:</w:t>
      </w:r>
    </w:p>
    <w:p w:rsidR="009720F1" w:rsidRDefault="008E46C6">
      <w:pPr>
        <w:widowControl w:val="0"/>
        <w:spacing w:line="241" w:lineRule="auto"/>
        <w:ind w:left="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"Art. 1º Esta Lei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institui o Estatuto da Igualdade Racial, destinado a garantir à</w:t>
      </w:r>
    </w:p>
    <w:p w:rsidR="009720F1" w:rsidRDefault="008E46C6">
      <w:pPr>
        <w:widowControl w:val="0"/>
        <w:ind w:left="135" w:right="14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população</w:t>
      </w:r>
      <w:proofErr w:type="gramEnd"/>
      <w:r>
        <w:rPr>
          <w:rFonts w:ascii="Arial" w:eastAsia="Arial" w:hAnsi="Arial" w:cs="Arial"/>
        </w:rPr>
        <w:t xml:space="preserve"> negra a efetivação da igualdade de oportu</w:t>
      </w:r>
      <w:r>
        <w:rPr>
          <w:rFonts w:ascii="Arial" w:eastAsia="Arial" w:hAnsi="Arial" w:cs="Arial"/>
        </w:rPr>
        <w:t>nidades, a defesa dos direitos étnicos individuais, coletivos e difusos e o combate à discriminação e às demais formas de intolerância étnica.</w:t>
      </w:r>
    </w:p>
    <w:p w:rsidR="009720F1" w:rsidRDefault="008E46C6">
      <w:pPr>
        <w:widowControl w:val="0"/>
        <w:spacing w:line="241" w:lineRule="auto"/>
        <w:ind w:left="8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(…)</w:t>
      </w:r>
    </w:p>
    <w:p w:rsidR="009720F1" w:rsidRDefault="008E46C6">
      <w:pPr>
        <w:widowControl w:val="0"/>
        <w:numPr>
          <w:ilvl w:val="0"/>
          <w:numId w:val="1"/>
        </w:numPr>
        <w:tabs>
          <w:tab w:val="left" w:pos="1198"/>
        </w:tabs>
        <w:spacing w:before="204"/>
        <w:ind w:right="150" w:firstLine="74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políticas</w:t>
      </w:r>
      <w:proofErr w:type="gramEnd"/>
      <w:r>
        <w:rPr>
          <w:rFonts w:ascii="Arial" w:eastAsia="Arial" w:hAnsi="Arial" w:cs="Arial"/>
        </w:rPr>
        <w:t xml:space="preserve"> públicas: as ações, iniciativas e programas adotados pelo Estado no cumprimento de suas atribuições</w:t>
      </w:r>
      <w:r>
        <w:rPr>
          <w:rFonts w:ascii="Arial" w:eastAsia="Arial" w:hAnsi="Arial" w:cs="Arial"/>
        </w:rPr>
        <w:t xml:space="preserve"> institucionais;</w:t>
      </w:r>
    </w:p>
    <w:p w:rsidR="009720F1" w:rsidRDefault="008E46C6">
      <w:pPr>
        <w:widowControl w:val="0"/>
        <w:numPr>
          <w:ilvl w:val="0"/>
          <w:numId w:val="1"/>
        </w:numPr>
        <w:tabs>
          <w:tab w:val="left" w:pos="1289"/>
        </w:tabs>
        <w:spacing w:before="205"/>
        <w:ind w:right="151" w:firstLine="74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ações</w:t>
      </w:r>
      <w:proofErr w:type="gramEnd"/>
      <w:r>
        <w:rPr>
          <w:rFonts w:ascii="Arial" w:eastAsia="Arial" w:hAnsi="Arial" w:cs="Arial"/>
        </w:rPr>
        <w:t xml:space="preserve"> afirmativas: os programas e medidas especiais adotados pelo Estado e pela iniciativa privada para a correção das desigualdades raciais e para a promoção da igualdade de oportunidades."</w:t>
      </w:r>
    </w:p>
    <w:p w:rsidR="009720F1" w:rsidRDefault="008E46C6">
      <w:pPr>
        <w:widowControl w:val="0"/>
        <w:spacing w:before="205"/>
        <w:ind w:left="135" w:right="140" w:firstLine="744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</w:rPr>
        <w:t>Desta forma, com o intuito de propiciar a consci</w:t>
      </w:r>
      <w:r>
        <w:rPr>
          <w:rFonts w:ascii="Arial" w:eastAsia="Arial" w:hAnsi="Arial" w:cs="Arial"/>
        </w:rPr>
        <w:t xml:space="preserve">entização da população sobre a pauta da igualdade de gênero e de raça, são necessárias algumas ações do Poder Executivo que concedam mais visibilidade à temática, assim justificando </w:t>
      </w:r>
      <w:proofErr w:type="gramStart"/>
      <w:r>
        <w:rPr>
          <w:rFonts w:ascii="Arial" w:eastAsia="Arial" w:hAnsi="Arial" w:cs="Arial"/>
        </w:rPr>
        <w:t>a presente projeto</w:t>
      </w:r>
      <w:proofErr w:type="gramEnd"/>
      <w:r>
        <w:rPr>
          <w:rFonts w:ascii="Arial" w:eastAsia="Arial" w:hAnsi="Arial" w:cs="Arial"/>
        </w:rPr>
        <w:t xml:space="preserve"> de lei. Neste sentido, o presente projeto tem por objet</w:t>
      </w:r>
      <w:r>
        <w:rPr>
          <w:rFonts w:ascii="Arial" w:eastAsia="Arial" w:hAnsi="Arial" w:cs="Arial"/>
        </w:rPr>
        <w:t xml:space="preserve">ivo a realização de atividades de conscientização em instituições de ensino, serviços de convivência e fortalecimento de vínculos, sendo estas palestras, oficinas, mostras culturais e outras atividades com a população. </w:t>
      </w:r>
    </w:p>
    <w:p w:rsidR="009720F1" w:rsidRDefault="009720F1">
      <w:pPr>
        <w:widowControl w:val="0"/>
        <w:spacing w:before="205"/>
        <w:ind w:left="135" w:right="140" w:firstLine="744"/>
        <w:jc w:val="both"/>
        <w:rPr>
          <w:rFonts w:ascii="Arial" w:eastAsia="Arial" w:hAnsi="Arial" w:cs="Arial"/>
          <w:sz w:val="8"/>
          <w:szCs w:val="8"/>
        </w:rPr>
      </w:pPr>
    </w:p>
    <w:p w:rsidR="009720F1" w:rsidRDefault="008E46C6">
      <w:pPr>
        <w:widowControl w:val="0"/>
        <w:spacing w:before="39"/>
        <w:ind w:left="135" w:right="131" w:firstLine="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Destaca-se que, infelizmente, são n</w:t>
      </w:r>
      <w:r>
        <w:rPr>
          <w:rFonts w:ascii="Arial" w:eastAsia="Arial" w:hAnsi="Arial" w:cs="Arial"/>
        </w:rPr>
        <w:t xml:space="preserve">otórias as desigualdades em torno das mulheres negras que, por mais que tenham vivenciado no período recente avanços em indicadores sociais, ainda recebem os menores salários, </w:t>
      </w:r>
      <w:proofErr w:type="gramStart"/>
      <w:r>
        <w:rPr>
          <w:rFonts w:ascii="Arial" w:eastAsia="Arial" w:hAnsi="Arial" w:cs="Arial"/>
        </w:rPr>
        <w:t>compõem</w:t>
      </w:r>
      <w:proofErr w:type="gramEnd"/>
      <w:r>
        <w:rPr>
          <w:rFonts w:ascii="Arial" w:eastAsia="Arial" w:hAnsi="Arial" w:cs="Arial"/>
        </w:rPr>
        <w:t>, em grande parte, o contingente de trabalhadoras e trabalhadores em post</w:t>
      </w:r>
      <w:r>
        <w:rPr>
          <w:rFonts w:ascii="Arial" w:eastAsia="Arial" w:hAnsi="Arial" w:cs="Arial"/>
        </w:rPr>
        <w:t xml:space="preserve">os de trabalho considerados os mais vulneráveis do mercado de trabalho, são vítimas dos maiores índices de violência entre as mulheres, e são aquelas mais pobres e as que mais sofrem com a miséria que voltou a ser realidade nas casas do povo. Esse cenário </w:t>
      </w:r>
      <w:r>
        <w:rPr>
          <w:rFonts w:ascii="Arial" w:eastAsia="Arial" w:hAnsi="Arial" w:cs="Arial"/>
        </w:rPr>
        <w:t>ressalta a importância de ações como a deste projeto.</w:t>
      </w:r>
    </w:p>
    <w:p w:rsidR="009720F1" w:rsidRDefault="008E46C6">
      <w:pPr>
        <w:widowControl w:val="0"/>
        <w:spacing w:before="206"/>
        <w:ind w:left="135" w:right="131" w:firstLine="744"/>
        <w:jc w:val="both"/>
        <w:rPr>
          <w:rFonts w:ascii="Arial" w:eastAsia="Arial" w:hAnsi="Arial" w:cs="Arial"/>
        </w:rPr>
        <w:sectPr w:rsidR="009720F1">
          <w:headerReference w:type="default" r:id="rId8"/>
          <w:footerReference w:type="default" r:id="rId9"/>
          <w:pgSz w:w="11906" w:h="16838"/>
          <w:pgMar w:top="1418" w:right="1134" w:bottom="1134" w:left="1418" w:header="709" w:footer="709" w:gutter="0"/>
          <w:pgNumType w:start="1"/>
          <w:cols w:space="720"/>
        </w:sectPr>
      </w:pPr>
      <w:r>
        <w:rPr>
          <w:rFonts w:ascii="Arial" w:eastAsia="Arial" w:hAnsi="Arial" w:cs="Arial"/>
        </w:rPr>
        <w:t xml:space="preserve">Para nós, o mês de julho possui um significado de luta, de construção e validação de uma agenda que possa garantir respeito e visibilidade para a luta das </w:t>
      </w:r>
      <w:r>
        <w:rPr>
          <w:rFonts w:ascii="Arial" w:eastAsia="Arial" w:hAnsi="Arial" w:cs="Arial"/>
        </w:rPr>
        <w:lastRenderedPageBreak/>
        <w:t>mulheres negras, sendo o</w:t>
      </w:r>
      <w:r>
        <w:rPr>
          <w:rFonts w:ascii="Arial" w:eastAsia="Arial" w:hAnsi="Arial" w:cs="Arial"/>
        </w:rPr>
        <w:t xml:space="preserve"> mês utilizado internacionalmente pelos mais diversos movimentos sociais que tem a finalidade de dar voz e garantir que cada vez mais espaços sejam preenchidos por mulheres negras.</w:t>
      </w:r>
      <w:proofErr w:type="gramStart"/>
    </w:p>
    <w:p w:rsidR="009720F1" w:rsidRDefault="009720F1">
      <w:pPr>
        <w:widowControl w:val="0"/>
        <w:spacing w:before="206"/>
        <w:ind w:left="135" w:right="131" w:firstLine="744"/>
        <w:jc w:val="both"/>
        <w:rPr>
          <w:rFonts w:ascii="Arial" w:eastAsia="Arial" w:hAnsi="Arial" w:cs="Arial"/>
        </w:rPr>
      </w:pPr>
      <w:proofErr w:type="gramEnd"/>
    </w:p>
    <w:p w:rsidR="009720F1" w:rsidRDefault="009720F1">
      <w:pPr>
        <w:widowControl w:val="0"/>
        <w:spacing w:before="206"/>
        <w:ind w:left="135" w:right="131" w:firstLine="744"/>
        <w:jc w:val="both"/>
        <w:rPr>
          <w:rFonts w:ascii="Arial" w:eastAsia="Arial" w:hAnsi="Arial" w:cs="Arial"/>
        </w:rPr>
      </w:pPr>
    </w:p>
    <w:p w:rsidR="009720F1" w:rsidRDefault="009720F1">
      <w:pP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9720F1" w:rsidRDefault="008E46C6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Vieira Nunes</w:t>
      </w:r>
    </w:p>
    <w:p w:rsidR="009720F1" w:rsidRDefault="008E46C6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Vereadora do PT</w:t>
      </w:r>
    </w:p>
    <w:p w:rsidR="009720F1" w:rsidRDefault="009720F1">
      <w:pPr>
        <w:rPr>
          <w:rFonts w:ascii="Arial" w:eastAsia="Arial" w:hAnsi="Arial" w:cs="Arial"/>
          <w:sz w:val="28"/>
          <w:szCs w:val="28"/>
        </w:rPr>
      </w:pPr>
    </w:p>
    <w:sectPr w:rsidR="009720F1">
      <w:type w:val="continuous"/>
      <w:pgSz w:w="11906" w:h="16838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6C6">
      <w:r>
        <w:separator/>
      </w:r>
    </w:p>
  </w:endnote>
  <w:endnote w:type="continuationSeparator" w:id="0">
    <w:p w:rsidR="00000000" w:rsidRDefault="008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F1" w:rsidRDefault="008E4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6C6">
      <w:r>
        <w:separator/>
      </w:r>
    </w:p>
  </w:footnote>
  <w:footnote w:type="continuationSeparator" w:id="0">
    <w:p w:rsidR="00000000" w:rsidRDefault="008E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F1" w:rsidRDefault="008E4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20F1" w:rsidRDefault="008E4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</w:t>
    </w:r>
    <w:proofErr w:type="gramStart"/>
    <w:r>
      <w:rPr>
        <w:color w:val="000000"/>
        <w:sz w:val="28"/>
        <w:szCs w:val="28"/>
      </w:rPr>
      <w:t>000</w:t>
    </w:r>
    <w:proofErr w:type="gramEnd"/>
  </w:p>
  <w:p w:rsidR="009720F1" w:rsidRDefault="008E4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9720F1" w:rsidRDefault="009720F1">
    <w:pPr>
      <w:rPr>
        <w:rFonts w:ascii="Arial" w:eastAsia="Arial" w:hAnsi="Arial" w:cs="Arial"/>
      </w:rPr>
    </w:pPr>
  </w:p>
  <w:p w:rsidR="009720F1" w:rsidRDefault="009720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9720F1" w:rsidRDefault="009720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011"/>
    <w:multiLevelType w:val="multilevel"/>
    <w:tmpl w:val="09543246"/>
    <w:lvl w:ilvl="0">
      <w:start w:val="5"/>
      <w:numFmt w:val="upperRoman"/>
      <w:lvlText w:val="%1-"/>
      <w:lvlJc w:val="left"/>
      <w:pPr>
        <w:ind w:left="135" w:hanging="31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64" w:hanging="317"/>
      </w:pPr>
    </w:lvl>
    <w:lvl w:ilvl="2">
      <w:numFmt w:val="bullet"/>
      <w:lvlText w:val="•"/>
      <w:lvlJc w:val="left"/>
      <w:pPr>
        <w:ind w:left="1988" w:hanging="318"/>
      </w:pPr>
    </w:lvl>
    <w:lvl w:ilvl="3">
      <w:numFmt w:val="bullet"/>
      <w:lvlText w:val="•"/>
      <w:lvlJc w:val="left"/>
      <w:pPr>
        <w:ind w:left="2912" w:hanging="318"/>
      </w:pPr>
    </w:lvl>
    <w:lvl w:ilvl="4">
      <w:numFmt w:val="bullet"/>
      <w:lvlText w:val="•"/>
      <w:lvlJc w:val="left"/>
      <w:pPr>
        <w:ind w:left="3836" w:hanging="318"/>
      </w:pPr>
    </w:lvl>
    <w:lvl w:ilvl="5">
      <w:numFmt w:val="bullet"/>
      <w:lvlText w:val="•"/>
      <w:lvlJc w:val="left"/>
      <w:pPr>
        <w:ind w:left="4760" w:hanging="318"/>
      </w:pPr>
    </w:lvl>
    <w:lvl w:ilvl="6">
      <w:numFmt w:val="bullet"/>
      <w:lvlText w:val="•"/>
      <w:lvlJc w:val="left"/>
      <w:pPr>
        <w:ind w:left="5684" w:hanging="318"/>
      </w:pPr>
    </w:lvl>
    <w:lvl w:ilvl="7">
      <w:numFmt w:val="bullet"/>
      <w:lvlText w:val="•"/>
      <w:lvlJc w:val="left"/>
      <w:pPr>
        <w:ind w:left="6608" w:hanging="318"/>
      </w:pPr>
    </w:lvl>
    <w:lvl w:ilvl="8">
      <w:numFmt w:val="bullet"/>
      <w:lvlText w:val="•"/>
      <w:lvlJc w:val="left"/>
      <w:pPr>
        <w:ind w:left="7532" w:hanging="3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0F1"/>
    <w:rsid w:val="008E46C6"/>
    <w:rsid w:val="009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</cp:lastModifiedBy>
  <cp:revision>2</cp:revision>
  <cp:lastPrinted>2022-07-25T15:35:00Z</cp:lastPrinted>
  <dcterms:created xsi:type="dcterms:W3CDTF">2022-07-25T15:35:00Z</dcterms:created>
  <dcterms:modified xsi:type="dcterms:W3CDTF">2022-07-25T15:35:00Z</dcterms:modified>
</cp:coreProperties>
</file>