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24969">
              <w:rPr>
                <w:rFonts w:ascii="Arial" w:hAnsi="Arial" w:cs="Arial"/>
                <w:b/>
                <w:sz w:val="40"/>
                <w:szCs w:val="40"/>
              </w:rPr>
              <w:t>577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E24969">
              <w:rPr>
                <w:rFonts w:ascii="Arial" w:hAnsi="Arial" w:cs="Arial"/>
                <w:b/>
                <w:sz w:val="40"/>
                <w:szCs w:val="40"/>
              </w:rPr>
              <w:t>245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951CF" w:rsidRDefault="00D516AB" w:rsidP="009C2C92">
            <w:pPr>
              <w:jc w:val="both"/>
              <w:outlineLvl w:val="0"/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E58C8">
              <w:t xml:space="preserve"> </w:t>
            </w:r>
            <w:r w:rsidR="00E24969" w:rsidRPr="00E24969">
              <w:rPr>
                <w:rFonts w:ascii="Arial" w:hAnsi="Arial" w:cs="Arial"/>
                <w:b/>
                <w:sz w:val="40"/>
                <w:szCs w:val="40"/>
              </w:rPr>
              <w:t>“Que o Executivo Municipal viabilize o aumento de carga horária dos psicólogos nas Unidades de Saúde da Família, para aumentar a disponibilidade do serviço nas unidades.”</w:t>
            </w:r>
          </w:p>
          <w:p w:rsidR="00E24969" w:rsidRPr="00063A8F" w:rsidRDefault="00E24969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  <w:p w:rsidR="00063A8F" w:rsidRPr="007658AA" w:rsidRDefault="00063A8F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932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3A8F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571DF"/>
    <w:rsid w:val="00260A60"/>
    <w:rsid w:val="00262404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1CF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27E8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759C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3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0E0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42A2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420B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4969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58C8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34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2022-10-17T15:36:00Z</cp:lastPrinted>
  <dcterms:created xsi:type="dcterms:W3CDTF">2021-02-17T16:06:00Z</dcterms:created>
  <dcterms:modified xsi:type="dcterms:W3CDTF">2022-10-17T15:37:00Z</dcterms:modified>
</cp:coreProperties>
</file>