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C1351">
              <w:rPr>
                <w:rFonts w:ascii="Arial" w:hAnsi="Arial" w:cs="Arial"/>
                <w:b/>
                <w:sz w:val="40"/>
                <w:szCs w:val="44"/>
              </w:rPr>
              <w:t>308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C1351">
              <w:rPr>
                <w:rFonts w:ascii="Arial" w:hAnsi="Arial" w:cs="Arial"/>
                <w:b/>
                <w:sz w:val="40"/>
                <w:szCs w:val="44"/>
              </w:rPr>
              <w:t>27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52A65" w:rsidRPr="007C1351" w:rsidRDefault="00D516AB" w:rsidP="00EB5519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C1351" w:rsidRPr="007C1351">
              <w:rPr>
                <w:rFonts w:ascii="Arial" w:hAnsi="Arial" w:cs="Arial"/>
                <w:b/>
                <w:sz w:val="44"/>
                <w:szCs w:val="44"/>
              </w:rPr>
              <w:t>“Que o Executivo Municipal, através dos órgãos responsáveis, informe por escrito os impactos financeiros de acordo com o decreto nº 3937 que dispõe sobre medidas de contenção de despesas na Administração Pública Municipal para adequação aos argumentos prescritas no referido decreto.”</w:t>
            </w:r>
          </w:p>
          <w:p w:rsidR="00EB5519" w:rsidRPr="00DB6EB1" w:rsidRDefault="00EB5519" w:rsidP="00EB5519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EB5519" w:rsidRPr="00837794" w:rsidRDefault="00EB5519" w:rsidP="007C13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0228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89E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35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12</cp:revision>
  <cp:lastPrinted>2023-06-05T15:19:00Z</cp:lastPrinted>
  <dcterms:created xsi:type="dcterms:W3CDTF">2021-02-17T15:59:00Z</dcterms:created>
  <dcterms:modified xsi:type="dcterms:W3CDTF">2023-06-05T15:20:00Z</dcterms:modified>
</cp:coreProperties>
</file>