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F914E9">
              <w:rPr>
                <w:rFonts w:ascii="Arial" w:hAnsi="Arial" w:cs="Arial"/>
                <w:b/>
                <w:sz w:val="40"/>
                <w:szCs w:val="44"/>
              </w:rPr>
              <w:t>52</w:t>
            </w:r>
            <w:r w:rsidR="001A25B2">
              <w:rPr>
                <w:rFonts w:ascii="Arial" w:hAnsi="Arial" w:cs="Arial"/>
                <w:b/>
                <w:sz w:val="40"/>
                <w:szCs w:val="44"/>
              </w:rPr>
              <w:t>/2024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F914E9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E95083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A25B2">
              <w:rPr>
                <w:rFonts w:ascii="Arial" w:hAnsi="Arial" w:cs="Arial"/>
                <w:b/>
                <w:sz w:val="40"/>
                <w:szCs w:val="44"/>
              </w:rPr>
              <w:t>Representação Partidária do PT</w:t>
            </w:r>
          </w:p>
          <w:p w:rsidR="00F914E9" w:rsidRPr="00A17807" w:rsidRDefault="00F914E9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A25B2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F914E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914E9" w:rsidRPr="00F914E9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F914E9" w:rsidRPr="00F914E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Municipal, através do órgão competente, informe sobre o prédio a ser destinado à futura Casa do Artesão, tendo em vista a paralisação das obras do residencial Mira Solar, nos termos do previsto na Lei Municipal nº 3.400/2022.”</w:t>
            </w:r>
          </w:p>
          <w:p w:rsidR="00F914E9" w:rsidRPr="00F914E9" w:rsidRDefault="00F914E9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C404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5B2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44819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04C7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4E9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5B98-B225-41D5-925D-66149D49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8</cp:revision>
  <cp:lastPrinted>2024-02-15T12:55:00Z</cp:lastPrinted>
  <dcterms:created xsi:type="dcterms:W3CDTF">2021-02-17T15:59:00Z</dcterms:created>
  <dcterms:modified xsi:type="dcterms:W3CDTF">2024-02-15T12:55:00Z</dcterms:modified>
</cp:coreProperties>
</file>