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5C4248" w:rsidRPr="008B714E" w:rsidTr="00B54B90">
        <w:trPr>
          <w:trHeight w:val="6823"/>
        </w:trPr>
        <w:tc>
          <w:tcPr>
            <w:tcW w:w="10774" w:type="dxa"/>
          </w:tcPr>
          <w:p w:rsidR="005C4248" w:rsidRPr="008B714E" w:rsidRDefault="005C4248" w:rsidP="00B54B90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>PROCESSO Nº 26</w:t>
            </w:r>
            <w:r>
              <w:rPr>
                <w:rFonts w:ascii="Arial" w:hAnsi="Arial" w:cs="Arial"/>
                <w:b/>
                <w:sz w:val="34"/>
                <w:szCs w:val="34"/>
              </w:rPr>
              <w:t>9</w:t>
            </w:r>
            <w:r w:rsidRPr="008B714E">
              <w:rPr>
                <w:rFonts w:ascii="Arial" w:hAnsi="Arial" w:cs="Arial"/>
                <w:b/>
                <w:sz w:val="34"/>
                <w:szCs w:val="34"/>
              </w:rPr>
              <w:t>/2024</w:t>
            </w:r>
          </w:p>
          <w:p w:rsidR="005C4248" w:rsidRPr="008B714E" w:rsidRDefault="005C4248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5C4248" w:rsidRPr="008B714E" w:rsidRDefault="005C4248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>PROPOSIÇÃO: Moção de Aplauso nº 023/2024</w:t>
            </w:r>
          </w:p>
          <w:p w:rsidR="005C4248" w:rsidRPr="008B714E" w:rsidRDefault="005C4248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  <w:p w:rsidR="005C4248" w:rsidRPr="008B714E" w:rsidRDefault="005C4248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 w:rsidRPr="008B714E">
              <w:rPr>
                <w:rFonts w:ascii="Arial" w:hAnsi="Arial" w:cs="Arial"/>
                <w:b/>
                <w:sz w:val="34"/>
                <w:szCs w:val="34"/>
              </w:rPr>
              <w:t>AUTORES:</w:t>
            </w:r>
            <w:r w:rsidRPr="008B714E"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Vereadores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Abrelino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Freitas de Barros, João Carlos Silva Caldeira Filho, Paula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Ynajá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Vieira </w:t>
            </w:r>
            <w:proofErr w:type="spellStart"/>
            <w:r w:rsidRPr="008B714E">
              <w:rPr>
                <w:rFonts w:ascii="Arial" w:hAnsi="Arial" w:cs="Arial"/>
                <w:b/>
                <w:sz w:val="34"/>
                <w:szCs w:val="34"/>
              </w:rPr>
              <w:t>Nune</w:t>
            </w:r>
            <w:proofErr w:type="spellEnd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 e Rafael Divino Silva Oliveira.</w:t>
            </w:r>
          </w:p>
          <w:p w:rsidR="005C4248" w:rsidRPr="008B714E" w:rsidRDefault="005C4248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5C4248" w:rsidRDefault="005C4248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proofErr w:type="gramStart"/>
            <w:r w:rsidRPr="008B714E">
              <w:rPr>
                <w:rFonts w:ascii="Arial" w:hAnsi="Arial" w:cs="Arial"/>
                <w:b/>
                <w:sz w:val="34"/>
                <w:szCs w:val="34"/>
              </w:rPr>
              <w:t xml:space="preserve">ASSUNTO: </w:t>
            </w:r>
            <w:r>
              <w:rPr>
                <w:rFonts w:ascii="Arial" w:hAnsi="Arial" w:cs="Arial"/>
                <w:b/>
                <w:sz w:val="34"/>
                <w:szCs w:val="34"/>
              </w:rPr>
              <w:t>“</w:t>
            </w:r>
            <w:r w:rsidRPr="002E1DC6">
              <w:rPr>
                <w:rFonts w:ascii="Arial" w:hAnsi="Arial" w:cs="Arial"/>
                <w:b/>
                <w:sz w:val="34"/>
                <w:szCs w:val="34"/>
              </w:rPr>
              <w:t>M</w:t>
            </w:r>
            <w:r>
              <w:rPr>
                <w:rFonts w:ascii="Arial" w:hAnsi="Arial" w:cs="Arial"/>
                <w:b/>
                <w:sz w:val="34"/>
                <w:szCs w:val="34"/>
              </w:rPr>
              <w:t>oção de Aplauso</w:t>
            </w:r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a Major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Lucilda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Alves Ferreira, ID2613000, soldada Bruna Roberta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Toillier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, ID 4549767, do 6º Batalhão de Bombeiros Militar da 1ª Cia de Santa Cruz do Sul. E os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charqueadenses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Paulo Sérgio Almeida Lopes (Distribuidora de bebidas Serginho),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Delmar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Correa (HW Pneus Auto Center) Cláudio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Pszigodinsky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(LUPA Indústria Metalúrgica), João Joaquim Rosa Ferreira (MALE Manutenção Industrial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Ltda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), Cleber Nunes TERMOFRAX Comércio e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Serviçoes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Ltda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>)</w:t>
            </w:r>
            <w:proofErr w:type="gram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,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Arlei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Santos (Supermercado Santos)</w:t>
            </w:r>
            <w:r>
              <w:rPr>
                <w:rFonts w:ascii="Arial" w:hAnsi="Arial" w:cs="Arial"/>
                <w:b/>
                <w:sz w:val="34"/>
                <w:szCs w:val="34"/>
              </w:rPr>
              <w:t>”</w:t>
            </w:r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. </w:t>
            </w:r>
          </w:p>
          <w:p w:rsidR="005C4248" w:rsidRDefault="005C4248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5C4248" w:rsidRDefault="005C4248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Justificativa Oral e Escrita</w:t>
            </w:r>
            <w:r w:rsidRPr="002E1DC6">
              <w:rPr>
                <w:rFonts w:ascii="Arial" w:hAnsi="Arial" w:cs="Arial"/>
                <w:b/>
                <w:sz w:val="34"/>
                <w:szCs w:val="34"/>
              </w:rPr>
              <w:t>:</w:t>
            </w:r>
          </w:p>
          <w:p w:rsidR="005C4248" w:rsidRPr="008B714E" w:rsidRDefault="005C4248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Cumpre destacar a grande relevância da intervenção destas pessoas, que foram responsáveis por nos garantir o abastecimento via terrestre, a partir do momento em que se tornou possível trafegar pelas vias até então interditadas, os primeiros organizando a liberação e os últimos, transportando </w:t>
            </w:r>
            <w:proofErr w:type="spell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kit’s</w:t>
            </w:r>
            <w:proofErr w:type="spell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alimentação, água, leite, pães, bolachas, material de higiene pessoal e limpeza, colchões, cobertas, doações destinadas </w:t>
            </w:r>
            <w:proofErr w:type="gramStart"/>
            <w:r w:rsidRPr="002E1DC6">
              <w:rPr>
                <w:rFonts w:ascii="Arial" w:hAnsi="Arial" w:cs="Arial"/>
                <w:b/>
                <w:sz w:val="34"/>
                <w:szCs w:val="34"/>
              </w:rPr>
              <w:t>a</w:t>
            </w:r>
            <w:proofErr w:type="gramEnd"/>
            <w:r w:rsidRPr="002E1DC6">
              <w:rPr>
                <w:rFonts w:ascii="Arial" w:hAnsi="Arial" w:cs="Arial"/>
                <w:b/>
                <w:sz w:val="34"/>
                <w:szCs w:val="34"/>
              </w:rPr>
              <w:t xml:space="preserve"> assistência aos atingidos pelas enchentes que assolam nossa cidade, destinados ao Município de Charqueadas, oriundos das mais diversas cidades e Estados, onde o centro de distribuição foi na Cidade de Santa Cruz do Sul. Importância destas ações, pois nestas datas, estávamos isolados do restante do Estado e estas iniciativas, foram cruciais ao atendimento primeiro dos mais necessitados, minimizando, o sofrimento daqueles que foram atingidos pelas cheias.</w:t>
            </w:r>
          </w:p>
          <w:p w:rsidR="005C4248" w:rsidRPr="008B714E" w:rsidRDefault="005C4248" w:rsidP="00B54B90">
            <w:pPr>
              <w:jc w:val="both"/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</w:tbl>
    <w:p w:rsidR="005C4248" w:rsidRPr="008B714E" w:rsidRDefault="005C4248" w:rsidP="005C4248">
      <w:pPr>
        <w:jc w:val="center"/>
        <w:rPr>
          <w:rFonts w:ascii="Arial" w:hAnsi="Arial" w:cs="Arial"/>
          <w:b/>
          <w:sz w:val="34"/>
          <w:szCs w:val="34"/>
        </w:rPr>
      </w:pPr>
      <w:r w:rsidRPr="008B714E">
        <w:rPr>
          <w:rFonts w:ascii="Arial" w:hAnsi="Arial" w:cs="Arial"/>
          <w:b/>
          <w:sz w:val="34"/>
          <w:szCs w:val="3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5C4248" w:rsidRPr="008B714E" w:rsidTr="00B54B90">
        <w:tc>
          <w:tcPr>
            <w:tcW w:w="10774" w:type="dxa"/>
          </w:tcPr>
          <w:p w:rsidR="005C4248" w:rsidRPr="008B714E" w:rsidRDefault="005C4248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5C4248" w:rsidRPr="008B714E" w:rsidTr="00B54B90">
        <w:tc>
          <w:tcPr>
            <w:tcW w:w="10774" w:type="dxa"/>
          </w:tcPr>
          <w:p w:rsidR="005C4248" w:rsidRPr="008B714E" w:rsidRDefault="005C4248" w:rsidP="00B54B90">
            <w:pPr>
              <w:ind w:right="-1245"/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5C4248" w:rsidRPr="008B714E" w:rsidTr="00B54B90">
        <w:tc>
          <w:tcPr>
            <w:tcW w:w="10774" w:type="dxa"/>
          </w:tcPr>
          <w:p w:rsidR="005C4248" w:rsidRPr="008B714E" w:rsidRDefault="005C4248" w:rsidP="00B54B9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</w:tbl>
    <w:p w:rsidR="005C4248" w:rsidRPr="008B714E" w:rsidRDefault="005C4248" w:rsidP="005C4248">
      <w:pPr>
        <w:rPr>
          <w:rFonts w:ascii="Arial" w:hAnsi="Arial" w:cs="Arial"/>
          <w:b/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Pr="008B714E" w:rsidRDefault="005C4248" w:rsidP="005C4248">
      <w:pPr>
        <w:rPr>
          <w:sz w:val="34"/>
          <w:szCs w:val="34"/>
        </w:rPr>
      </w:pPr>
    </w:p>
    <w:p w:rsidR="005C4248" w:rsidRDefault="005C4248" w:rsidP="005C4248"/>
    <w:p w:rsidR="009617A9" w:rsidRDefault="009617A9"/>
    <w:sectPr w:rsidR="009617A9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C42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5C424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C4248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C4248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4248"/>
    <w:rsid w:val="005C4248"/>
    <w:rsid w:val="009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42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C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42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C42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4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2024-05-20T17:20:00Z</dcterms:created>
  <dcterms:modified xsi:type="dcterms:W3CDTF">2024-05-20T17:22:00Z</dcterms:modified>
</cp:coreProperties>
</file>